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0" w:type="dxa"/>
        <w:tblInd w:w="-172" w:type="dxa"/>
        <w:tblLayout w:type="fixed"/>
        <w:tblLook w:val="0000" w:firstRow="0" w:lastRow="0" w:firstColumn="0" w:lastColumn="0" w:noHBand="0" w:noVBand="0"/>
      </w:tblPr>
      <w:tblGrid>
        <w:gridCol w:w="4340"/>
        <w:gridCol w:w="5750"/>
      </w:tblGrid>
      <w:tr w:rsidR="00C62BD5" w:rsidRPr="00411FBD" w14:paraId="4233FB62" w14:textId="77777777" w:rsidTr="004358C9">
        <w:trPr>
          <w:trHeight w:val="1134"/>
        </w:trPr>
        <w:tc>
          <w:tcPr>
            <w:tcW w:w="4340" w:type="dxa"/>
          </w:tcPr>
          <w:p w14:paraId="4233FB5D" w14:textId="13E68C61" w:rsidR="00043E86" w:rsidRPr="00411FBD" w:rsidRDefault="004358C9" w:rsidP="004358C9">
            <w:pPr>
              <w:keepNext/>
              <w:tabs>
                <w:tab w:val="left" w:pos="912"/>
              </w:tabs>
              <w:ind w:left="-116"/>
              <w:jc w:val="center"/>
              <w:rPr>
                <w:rFonts w:ascii="Times New Roman" w:hAnsi="Times New Roman"/>
                <w:color w:val="auto"/>
                <w:sz w:val="24"/>
                <w:szCs w:val="24"/>
              </w:rPr>
            </w:pPr>
            <w:r w:rsidRPr="00411FBD">
              <w:rPr>
                <w:rFonts w:ascii="Times New Roman" w:hAnsi="Times New Roman"/>
                <w:noProof/>
                <w:color w:val="auto"/>
                <w:lang w:val="en-US"/>
              </w:rPr>
              <mc:AlternateContent>
                <mc:Choice Requires="wps">
                  <w:drawing>
                    <wp:anchor distT="4294967295" distB="4294967295" distL="114300" distR="114300" simplePos="0" relativeHeight="251657216" behindDoc="0" locked="0" layoutInCell="1" allowOverlap="1" wp14:anchorId="4233FB7E" wp14:editId="28DEDEBD">
                      <wp:simplePos x="0" y="0"/>
                      <wp:positionH relativeFrom="column">
                        <wp:posOffset>728354</wp:posOffset>
                      </wp:positionH>
                      <wp:positionV relativeFrom="paragraph">
                        <wp:posOffset>329158</wp:posOffset>
                      </wp:positionV>
                      <wp:extent cx="1068705" cy="0"/>
                      <wp:effectExtent l="0" t="0" r="1714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9A10D"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25.9pt" to="141.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"/>
                  </w:pict>
                </mc:Fallback>
              </mc:AlternateContent>
            </w:r>
            <w:r w:rsidR="00C6139D">
              <w:rPr>
                <w:rFonts w:ascii="Times New Roman" w:hAnsi="Times New Roman"/>
                <w:b/>
                <w:bCs/>
                <w:color w:val="auto"/>
                <w:sz w:val="26"/>
                <w:szCs w:val="26"/>
              </w:rPr>
              <w:t>BỘ K</w:t>
            </w:r>
            <w:r w:rsidR="003664A7">
              <w:rPr>
                <w:rFonts w:ascii="Times New Roman" w:hAnsi="Times New Roman"/>
                <w:b/>
                <w:bCs/>
                <w:color w:val="auto"/>
                <w:sz w:val="26"/>
                <w:szCs w:val="26"/>
              </w:rPr>
              <w:t>HOA HỌC VÀ CÔNG NGHỆ</w:t>
            </w:r>
          </w:p>
        </w:tc>
        <w:tc>
          <w:tcPr>
            <w:tcW w:w="5750" w:type="dxa"/>
          </w:tcPr>
          <w:p w14:paraId="4233FB61" w14:textId="77777777" w:rsidR="00D91004" w:rsidRPr="00411FBD" w:rsidRDefault="00D91004" w:rsidP="004358C9">
            <w:pPr>
              <w:keepNext/>
              <w:spacing w:before="240"/>
              <w:jc w:val="center"/>
              <w:rPr>
                <w:rFonts w:ascii="Times New Roman" w:hAnsi="Times New Roman"/>
                <w:color w:val="auto"/>
                <w:lang w:val="pt-BR"/>
              </w:rPr>
            </w:pPr>
          </w:p>
        </w:tc>
      </w:tr>
    </w:tbl>
    <w:p w14:paraId="5FC6CD8A" w14:textId="21F18813" w:rsidR="0061550C" w:rsidRPr="004358C9" w:rsidRDefault="0061550C" w:rsidP="004358C9">
      <w:pPr>
        <w:keepNext/>
        <w:jc w:val="center"/>
        <w:rPr>
          <w:rFonts w:ascii="Times New Roman" w:hAnsi="Times New Roman"/>
          <w:b/>
          <w:color w:val="auto"/>
          <w:szCs w:val="28"/>
          <w:lang w:val="en" w:eastAsia="vi-VN"/>
        </w:rPr>
      </w:pPr>
      <w:r w:rsidRPr="00C6139D">
        <w:rPr>
          <w:rFonts w:ascii="Times New Roman" w:hAnsi="Times New Roman"/>
          <w:b/>
          <w:color w:val="auto"/>
          <w:sz w:val="26"/>
          <w:szCs w:val="26"/>
          <w:lang w:val="en" w:eastAsia="vi-VN"/>
        </w:rPr>
        <w:t>BÁO CÁO</w:t>
      </w:r>
      <w:r w:rsidR="00C6139D" w:rsidRPr="00C6139D">
        <w:rPr>
          <w:rFonts w:ascii="Times New Roman" w:hAnsi="Times New Roman"/>
          <w:color w:val="auto"/>
          <w:sz w:val="26"/>
          <w:szCs w:val="26"/>
          <w:lang w:val="en" w:eastAsia="vi-VN"/>
        </w:rPr>
        <w:t xml:space="preserve"> </w:t>
      </w:r>
      <w:r w:rsidR="00C6139D" w:rsidRPr="00C6139D">
        <w:rPr>
          <w:rFonts w:ascii="Times New Roman" w:hAnsi="Times New Roman"/>
          <w:b/>
          <w:color w:val="auto"/>
          <w:sz w:val="26"/>
          <w:szCs w:val="26"/>
          <w:lang w:val="en-US" w:eastAsia="vi-VN"/>
        </w:rPr>
        <w:t xml:space="preserve">TÌNH HÌNH </w:t>
      </w:r>
      <w:r w:rsidR="00C6139D" w:rsidRPr="00C6139D">
        <w:rPr>
          <w:rFonts w:ascii="Times New Roman" w:hAnsi="Times New Roman"/>
          <w:b/>
          <w:color w:val="auto"/>
          <w:sz w:val="26"/>
          <w:szCs w:val="26"/>
          <w:lang w:val="vi-VN" w:eastAsia="vi-VN"/>
        </w:rPr>
        <w:t>THỰC HIỆN CÁC NHIỆM VỤ PHÁT TRIỂN</w:t>
      </w:r>
      <w:r w:rsidR="00C6139D" w:rsidRPr="00C6139D">
        <w:rPr>
          <w:rFonts w:ascii="Times New Roman" w:hAnsi="Times New Roman"/>
          <w:b/>
          <w:color w:val="auto"/>
          <w:sz w:val="26"/>
          <w:szCs w:val="26"/>
          <w:lang w:val="en" w:eastAsia="vi-VN"/>
        </w:rPr>
        <w:t xml:space="preserve"> </w:t>
      </w:r>
      <w:r w:rsidR="00C6139D" w:rsidRPr="00C6139D">
        <w:rPr>
          <w:rFonts w:ascii="Times New Roman" w:hAnsi="Times New Roman"/>
          <w:b/>
          <w:color w:val="auto"/>
          <w:sz w:val="26"/>
          <w:szCs w:val="26"/>
          <w:lang w:val="vi-VN" w:eastAsia="vi-VN"/>
        </w:rPr>
        <w:t>K</w:t>
      </w:r>
      <w:r w:rsidR="00C6139D" w:rsidRPr="00C6139D">
        <w:rPr>
          <w:rFonts w:ascii="Times New Roman" w:hAnsi="Times New Roman"/>
          <w:b/>
          <w:color w:val="auto"/>
          <w:sz w:val="26"/>
          <w:szCs w:val="26"/>
          <w:lang w:val="en" w:eastAsia="vi-VN"/>
        </w:rPr>
        <w:t xml:space="preserve">HOA HỌC, </w:t>
      </w:r>
      <w:r w:rsidR="00C6139D" w:rsidRPr="00C6139D">
        <w:rPr>
          <w:rFonts w:ascii="Times New Roman" w:hAnsi="Times New Roman"/>
          <w:b/>
          <w:color w:val="auto"/>
          <w:sz w:val="26"/>
          <w:szCs w:val="26"/>
          <w:lang w:val="vi-VN" w:eastAsia="vi-VN"/>
        </w:rPr>
        <w:t>C</w:t>
      </w:r>
      <w:r w:rsidR="00C6139D" w:rsidRPr="00C6139D">
        <w:rPr>
          <w:rFonts w:ascii="Times New Roman" w:hAnsi="Times New Roman"/>
          <w:b/>
          <w:color w:val="auto"/>
          <w:sz w:val="26"/>
          <w:szCs w:val="26"/>
          <w:lang w:val="en" w:eastAsia="vi-VN"/>
        </w:rPr>
        <w:t xml:space="preserve">ÔNG NGHỆ, </w:t>
      </w:r>
      <w:r w:rsidR="00C6139D" w:rsidRPr="00C6139D">
        <w:rPr>
          <w:rFonts w:ascii="Times New Roman" w:hAnsi="Times New Roman"/>
          <w:b/>
          <w:color w:val="auto"/>
          <w:sz w:val="26"/>
          <w:szCs w:val="26"/>
          <w:lang w:val="vi-VN" w:eastAsia="vi-VN"/>
        </w:rPr>
        <w:t>Đ</w:t>
      </w:r>
      <w:r w:rsidR="00C6139D" w:rsidRPr="00C6139D">
        <w:rPr>
          <w:rFonts w:ascii="Times New Roman" w:hAnsi="Times New Roman"/>
          <w:b/>
          <w:color w:val="auto"/>
          <w:sz w:val="26"/>
          <w:szCs w:val="26"/>
          <w:lang w:val="en" w:eastAsia="vi-VN"/>
        </w:rPr>
        <w:t xml:space="preserve">ỔI MỚI SÁNG TẠO VÀ </w:t>
      </w:r>
      <w:r w:rsidR="00C6139D" w:rsidRPr="00C6139D">
        <w:rPr>
          <w:rFonts w:ascii="Times New Roman" w:hAnsi="Times New Roman"/>
          <w:b/>
          <w:color w:val="auto"/>
          <w:sz w:val="26"/>
          <w:szCs w:val="26"/>
          <w:lang w:val="vi-VN" w:eastAsia="vi-VN"/>
        </w:rPr>
        <w:t>C</w:t>
      </w:r>
      <w:r w:rsidR="00C6139D" w:rsidRPr="00C6139D">
        <w:rPr>
          <w:rFonts w:ascii="Times New Roman" w:hAnsi="Times New Roman"/>
          <w:b/>
          <w:color w:val="auto"/>
          <w:sz w:val="26"/>
          <w:szCs w:val="26"/>
          <w:lang w:val="en" w:eastAsia="vi-VN"/>
        </w:rPr>
        <w:t>HUYỂN ĐỔI SỐ QUỐC GIA</w:t>
      </w:r>
    </w:p>
    <w:p w14:paraId="4C59F09C" w14:textId="77777777" w:rsidR="00A70EC5" w:rsidRPr="00A70EC5" w:rsidRDefault="00A70EC5" w:rsidP="004358C9">
      <w:pPr>
        <w:widowControl w:val="0"/>
        <w:rPr>
          <w:rFonts w:ascii="Times New Roman" w:hAnsi="Times New Roman"/>
          <w:bCs/>
          <w:i/>
          <w:iCs/>
          <w:color w:val="auto"/>
          <w:sz w:val="26"/>
          <w:szCs w:val="26"/>
          <w:lang w:val="en" w:eastAsia="vi-VN"/>
        </w:rPr>
      </w:pPr>
    </w:p>
    <w:p w14:paraId="5E0AA8E9" w14:textId="77777777" w:rsidR="0061550C" w:rsidRPr="0061550C" w:rsidRDefault="0061550C" w:rsidP="0061550C">
      <w:pPr>
        <w:widowControl w:val="0"/>
        <w:spacing w:before="120" w:after="120" w:line="360" w:lineRule="exact"/>
        <w:jc w:val="center"/>
        <w:rPr>
          <w:rFonts w:ascii="Times New Roman" w:eastAsia="MS Gothic" w:hAnsi="Times New Roman"/>
          <w:b/>
          <w:bCs/>
          <w:color w:val="auto"/>
          <w:szCs w:val="28"/>
          <w:lang w:val="en-US"/>
        </w:rPr>
      </w:pPr>
      <w:r w:rsidRPr="0061550C">
        <w:rPr>
          <w:rFonts w:ascii="Times New Roman" w:eastAsia="MS Gothic" w:hAnsi="Times New Roman"/>
          <w:b/>
          <w:bCs/>
          <w:color w:val="auto"/>
          <w:szCs w:val="28"/>
          <w:lang w:val="en-US"/>
        </w:rPr>
        <w:t>I. CÔNG TÁC LÃNH ĐẠO, CHỈ ĐẠO, TỔ CHỨC THỰC HIỆN</w:t>
      </w:r>
    </w:p>
    <w:p w14:paraId="59FECE0E"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1550C">
        <w:rPr>
          <w:rFonts w:ascii="Times New Roman" w:eastAsia="MS Gothic" w:hAnsi="Times New Roman"/>
          <w:color w:val="auto"/>
          <w:szCs w:val="28"/>
          <w:lang w:val="en-US"/>
        </w:rPr>
        <w:t>Ngay từ đầu nhiệm kỳ 2026-2031, Thủ tướng Chính phủ Lê Minh Hưng đã trực tiếp, quyết liệt lãnh đạo, chỉ đạo và điều hành các nhiệm vụ phát triển khoa học, công nghệ, đổi mới sáng tạo và chuyển đổi số, thể hiện rõ việc lấy khoa học, công nghệ và chuyển đổi số làm động lực chính cho sự phát triển của Việt Nam trong giai đoạn mới.</w:t>
      </w:r>
    </w:p>
    <w:p w14:paraId="1F33E001"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1550C">
        <w:rPr>
          <w:rFonts w:ascii="Times New Roman" w:eastAsia="MS Gothic" w:hAnsi="Times New Roman"/>
          <w:color w:val="auto"/>
          <w:szCs w:val="28"/>
          <w:lang w:val="en-US"/>
        </w:rPr>
        <w:t>Ngày 13/4/2026, Thủ tướng Lê Minh Hưng đã chủ trì cuộc họp Thường trực Chính phủ để triển khai các nhiệm vụ liên quan đến phân cấp, cắt giảm, đơn giản hóa thủ tục hành chính, cắt giảm điều kiện kinh doanh.</w:t>
      </w:r>
    </w:p>
    <w:p w14:paraId="242555F0"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1550C">
        <w:rPr>
          <w:rFonts w:ascii="Times New Roman" w:eastAsia="MS Gothic" w:hAnsi="Times New Roman"/>
          <w:color w:val="auto"/>
          <w:szCs w:val="28"/>
          <w:lang w:val="en-US"/>
        </w:rPr>
        <w:t>Ngày 22/4/2026, Thủ tướng Lê Minh Hưng đã chủ trì cuộc làm việc với Bộ Khoa học và Công nghệ về thực hiện các nhiệm vụ khoa học, công nghệ, đổi mới sáng tạo và chuyển đổi số theo Nghị quyết số 57-NQ/TW của Bộ Chính trị, Kết luận số 18-KL/TW của Trung ương và các kết luận của Ban Chỉ đạo Trung ương, Ban Chỉ đạo của Chính phủ. Thủ tướng Lê Minh Hưng nhấn mạnh Nghị quyết 57 là định hướng chiến lược, có ý nghĩa đặc biệt quan trọng; việc tổ chức thực hiện phải quyết liệt, thực chất, hiệu quả hơn, theo đúng tinh thần chỉ đạo của đồng chí Tổng Bí thư, Chủ tịch nước Tô Lâm, Trưởng Ban Chỉ đạo Trung ương.</w:t>
      </w:r>
    </w:p>
    <w:p w14:paraId="475EAE48"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1550C">
        <w:rPr>
          <w:rFonts w:ascii="Times New Roman" w:eastAsia="MS Gothic" w:hAnsi="Times New Roman"/>
          <w:color w:val="auto"/>
          <w:szCs w:val="28"/>
          <w:lang w:val="en-US"/>
        </w:rPr>
        <w:t>Các Phó Thủ tướng đã chỉ đạo, làm việc trực tiếp với các Bộ, ngành được phân công phụ trách, để thực hiện ngay các giải pháp cắt giảm thủ tục hành chính, điều kiện kinh doanh không cần thiết.</w:t>
      </w:r>
    </w:p>
    <w:p w14:paraId="1650CEAF"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1550C">
        <w:rPr>
          <w:rFonts w:ascii="Times New Roman" w:eastAsia="MS Gothic" w:hAnsi="Times New Roman"/>
          <w:color w:val="auto"/>
          <w:szCs w:val="28"/>
          <w:lang w:val="en-US"/>
        </w:rPr>
        <w:t>Ngày 23/4/2026, Phó Thủ tướng Chính phủ Lê Tiến Châu dự Lễ Khai trương Cơ sở dữ liệu quốc gia về pháp luật (phiên bản mới), Hệ thống thông tin hỗ trợ tổng rà soát văn bản quy phạm pháp luật (QPPL). Cơ sở dữ liệu CSDL quốc gia về pháp luật được xây dựng thống nhất, dùng chung trên toàn quốc nhằm cung cấp chính xác, kịp thời văn bản phục vụ nhu cầu quản lý nhà nước, phổ biến pháp luật, nghiên cứu, tìm hiểu, áp dụng và thi hành pháp luật của cơ quan, tổ chức, cá nhân.</w:t>
      </w:r>
    </w:p>
    <w:p w14:paraId="3515D0D6" w14:textId="062EC908" w:rsidR="0061550C" w:rsidRPr="0061550C" w:rsidRDefault="0061550C"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1550C">
        <w:rPr>
          <w:rFonts w:ascii="Times New Roman" w:eastAsia="MS Gothic" w:hAnsi="Times New Roman"/>
          <w:color w:val="auto"/>
          <w:szCs w:val="28"/>
          <w:lang w:val="en-US"/>
        </w:rPr>
        <w:t xml:space="preserve">Thủ tướng Chính phủ Lê Minh Hưng ký ban hành Quyết định số 730/QĐ-TTg ngày 24/4/2026 về việc kiện toàn Ban Chỉ đạo của Chính phủ về phát triển khoa học, công nghệ, đổi mới sáng tạo, chuyển đổi số và Đề án 06 (Ban Chỉ đạo). Theo đó, Ban Chỉ đạo được kiện toàn cả về thành phần, chức năng, nhiệm vụ và cơ chế hoạt động; Bộ Công an được giao làm nhiệm vụ cơ quan thường trực Ban </w:t>
      </w:r>
      <w:r w:rsidRPr="0061550C">
        <w:rPr>
          <w:rFonts w:ascii="Times New Roman" w:eastAsia="MS Gothic" w:hAnsi="Times New Roman"/>
          <w:color w:val="auto"/>
          <w:szCs w:val="28"/>
          <w:lang w:val="en-US"/>
        </w:rPr>
        <w:lastRenderedPageBreak/>
        <w:t>Chỉ đạo. Việc kiện toàn Ban Chỉ đạo đã thiết lập cơ chế điều hành chặt chẽ thông qua Thường trực Ban Chỉ đạo, kiện toàn 03 Tổ Công tác và thành lập 01 Tổ Giúp việc để tăng cường theo dõi, đôn đốc, điều phối triển khai. Đồng thời, Quyết định số 730/QĐ-TTg cũng yêu cầu các bộ, ngành, địa phương kiện toàn Ban Chỉ đạo, nên sẽ có tác động triển khai trên phạm vi toàn quốc.</w:t>
      </w:r>
      <w:r w:rsidR="006F38AD" w:rsidRPr="006F38AD">
        <w:t xml:space="preserve"> </w:t>
      </w:r>
      <w:r w:rsidR="006F38AD" w:rsidRPr="0061550C">
        <w:rPr>
          <w:rFonts w:ascii="Times New Roman" w:eastAsia="MS Gothic" w:hAnsi="Times New Roman"/>
          <w:color w:val="auto"/>
          <w:szCs w:val="28"/>
          <w:lang w:val="en-US"/>
        </w:rPr>
        <w:t xml:space="preserve">Quyết định số 730/QĐ-TTg </w:t>
      </w:r>
      <w:r w:rsidR="006F38AD" w:rsidRPr="006F38AD">
        <w:rPr>
          <w:rFonts w:ascii="Times New Roman" w:eastAsia="MS Gothic" w:hAnsi="Times New Roman"/>
          <w:color w:val="auto"/>
          <w:szCs w:val="28"/>
          <w:lang w:val="en-US"/>
        </w:rPr>
        <w:t>cũng yêu cầu các bộ, ngành, địa phương khẩn trương kiện toàn Ban Chỉ đạo cấp mình, qua đó tạo sự đồng bộ trong tổ chức triển khai trên phạm vi toàn quốc, góp phần nâng cao hiệu lực, hiệu quả thực hiện các nhiệm vụ về phát triển khoa học, công nghệ, đổi mới sáng tạo, chuyển đổi số và Đề án 06.</w:t>
      </w:r>
    </w:p>
    <w:p w14:paraId="20F9839A"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1550C">
        <w:rPr>
          <w:rFonts w:ascii="Times New Roman" w:eastAsia="MS Gothic" w:hAnsi="Times New Roman"/>
          <w:color w:val="auto"/>
          <w:szCs w:val="28"/>
          <w:lang w:val="en-US"/>
        </w:rPr>
        <w:t>Chính phủ ban hành các văn bản: Quyết định số 604/QĐ-TTg ngày 02/4/2026 phê duyệt điều chỉnh, bổ sung Chiến lược phát triển khoa học, công nghệ và đổi mới sáng tạo đến năm 2030; Quyết định số 611/QĐ-TTg ngày 04/4/2026 phê duyệt Đề án “Chuyển đổi số trong lĩnh vực văn hóa đến năm 2030, tầm nhìn đến năm 2045”; Nghị quyết số 86/NQ-CP ngày 05/4/2026 ban hành Chiến lược quốc gia về khởi nghiệp sáng tạo; Công văn số 423/TTg-CĐS ngày 19/4/2026 gửi các Bộ trưởng, Thủ trưởng cơ quan ngang Bộ về việc phân cấp, cắt giảm, đơn giản hóa thủ tục hành chính, điều kiện kinh doanh theo yêu cầu của Trung ương; Quyết định số 702/QĐ-TTg ngày 20/4/2026 thành lập Ban Chỉ đạo triển khai Đề án “Chuyển đổi số trong hoạt động tố tụng hình sự và thi hành án hình sự”; Chỉ thị số 13/CT-TTg ngày 21/4/2026 về việc tập trung phát triển, ứng dụng hiệu quả công nghệ sinh học thành ngành kinh tế - kỹ thuật quan trọng phục vụ sự nghiệp xây dựng và bảo vệ Tổ quốc; Chỉ thị số 14/CT-TTg ngày 22/4/2026 về việc đẩy mạnh bồi dường và đánh giá kiến thức, kỹ năng số đối với cán bộ, công chức, viên chức.</w:t>
      </w:r>
    </w:p>
    <w:p w14:paraId="200EAA2D" w14:textId="77777777" w:rsidR="006F38AD" w:rsidRDefault="006F38AD" w:rsidP="0061550C">
      <w:pPr>
        <w:widowControl w:val="0"/>
        <w:spacing w:before="120" w:after="120" w:line="360" w:lineRule="exact"/>
        <w:ind w:firstLine="720"/>
        <w:jc w:val="both"/>
        <w:outlineLvl w:val="1"/>
        <w:rPr>
          <w:rFonts w:ascii="Times New Roman" w:eastAsia="MS Gothic" w:hAnsi="Times New Roman"/>
          <w:color w:val="auto"/>
          <w:szCs w:val="28"/>
          <w:lang w:val="en-US"/>
        </w:rPr>
      </w:pPr>
      <w:r w:rsidRPr="006F38AD">
        <w:rPr>
          <w:rFonts w:ascii="Times New Roman" w:eastAsia="MS Gothic" w:hAnsi="Times New Roman"/>
          <w:color w:val="auto"/>
          <w:szCs w:val="28"/>
          <w:lang w:val="en-US"/>
        </w:rPr>
        <w:t>Trong tháng 4/2026, Chính phủ</w:t>
      </w:r>
      <w:r>
        <w:rPr>
          <w:rFonts w:ascii="Times New Roman" w:eastAsia="MS Gothic" w:hAnsi="Times New Roman"/>
          <w:color w:val="auto"/>
          <w:szCs w:val="28"/>
          <w:lang w:val="en-US"/>
        </w:rPr>
        <w:t>, Thủ tướng Chính phủ đ</w:t>
      </w:r>
      <w:r w:rsidRPr="006F38AD">
        <w:rPr>
          <w:rFonts w:ascii="Times New Roman" w:eastAsia="MS Gothic" w:hAnsi="Times New Roman"/>
          <w:color w:val="auto"/>
          <w:szCs w:val="28"/>
          <w:lang w:val="en-US"/>
        </w:rPr>
        <w:t>ã tập trung chỉ đạo quyết liệt việc cắt giảm, đơn giản hóa thủ tục hành chính, quy định liên quan đến hoạt động sản xuất, kinh doanh, qua đó góp phần cải thiện môi trường đầu tư, kinh doanh, nâng cao năng lực cạnh tranh của nền kinh tế.</w:t>
      </w:r>
    </w:p>
    <w:p w14:paraId="1E8CD82A" w14:textId="4718DE22" w:rsidR="0061550C" w:rsidRPr="0061550C" w:rsidRDefault="0061550C" w:rsidP="0061550C">
      <w:pPr>
        <w:widowControl w:val="0"/>
        <w:spacing w:before="120" w:after="120" w:line="360" w:lineRule="exact"/>
        <w:ind w:firstLine="720"/>
        <w:jc w:val="both"/>
        <w:outlineLvl w:val="1"/>
        <w:rPr>
          <w:rFonts w:ascii="Times New Roman" w:eastAsia="MS Gothic" w:hAnsi="Times New Roman"/>
          <w:b/>
          <w:bCs/>
          <w:color w:val="auto"/>
          <w:szCs w:val="28"/>
          <w:lang w:val="en-US"/>
        </w:rPr>
      </w:pPr>
      <w:r w:rsidRPr="0061550C">
        <w:rPr>
          <w:rFonts w:ascii="Times New Roman" w:eastAsia="MS Gothic" w:hAnsi="Times New Roman"/>
          <w:b/>
          <w:bCs/>
          <w:color w:val="auto"/>
          <w:szCs w:val="28"/>
          <w:lang w:val="en-US"/>
        </w:rPr>
        <w:t xml:space="preserve">II. CÔNG TÁC XÂY DỰNG, HOÀN THIỆN THỂ CHẾ, CƠ CHẾ, CHÍNH SÁCH  </w:t>
      </w:r>
    </w:p>
    <w:p w14:paraId="1C4D9335" w14:textId="5A0C0A2A"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Trong năm 2025, </w:t>
      </w:r>
      <w:r w:rsidR="00C6139D">
        <w:rPr>
          <w:rFonts w:ascii="Times New Roman" w:eastAsia="MS Mincho" w:hAnsi="Times New Roman"/>
          <w:color w:val="auto"/>
          <w:szCs w:val="28"/>
          <w:lang w:val="en-US"/>
        </w:rPr>
        <w:t xml:space="preserve">Bộ KH&amp;CN </w:t>
      </w:r>
      <w:r w:rsidRPr="0061550C">
        <w:rPr>
          <w:rFonts w:ascii="Times New Roman" w:eastAsia="MS Mincho" w:hAnsi="Times New Roman"/>
          <w:color w:val="auto"/>
          <w:szCs w:val="28"/>
          <w:lang w:val="en-US"/>
        </w:rPr>
        <w:t>đã trình cấp có thẩm quyền ban hành 25 Nghị định của Chính phủ, 01 Nghị quyết của Chính phủ, 04 Quyết định của Thủ tướng Chính phủ và ban hành 63 Thông tư của Bộ trưởng Bộ KH&amp;CN. Trong đó, lĩnh vực khoa học, công nghệ và đổi mới sáng tạo có 19 Nghị định của Chính phủ, 01 Quyết định của Thủ tướng Chính phủ, 32 Thông tư. Lĩnh vực chuyển đổi số có 06 Nghị định của Chính phủ, 01 Nghị quyết của Chính phủ, 03 Quyết định của Thủ tướng Chính phủ, 29 Thông tư.</w:t>
      </w:r>
    </w:p>
    <w:p w14:paraId="67152AD3" w14:textId="381777D1"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Từ đầu năm 2026 đến thời điểm báo cáo,</w:t>
      </w:r>
      <w:r w:rsidR="006F38AD">
        <w:rPr>
          <w:rFonts w:ascii="Times New Roman" w:eastAsia="MS Mincho" w:hAnsi="Times New Roman"/>
          <w:color w:val="auto"/>
          <w:szCs w:val="28"/>
          <w:lang w:val="en-US"/>
        </w:rPr>
        <w:t xml:space="preserve"> </w:t>
      </w:r>
      <w:r w:rsidRPr="0061550C">
        <w:rPr>
          <w:rFonts w:ascii="Times New Roman" w:eastAsia="MS Mincho" w:hAnsi="Times New Roman"/>
          <w:color w:val="auto"/>
          <w:szCs w:val="28"/>
          <w:lang w:val="en-US"/>
        </w:rPr>
        <w:t xml:space="preserve">đã trình cấp có thẩm quyền ban </w:t>
      </w:r>
      <w:r w:rsidRPr="0061550C">
        <w:rPr>
          <w:rFonts w:ascii="Times New Roman" w:eastAsia="MS Mincho" w:hAnsi="Times New Roman"/>
          <w:color w:val="auto"/>
          <w:szCs w:val="28"/>
          <w:lang w:val="en-US"/>
        </w:rPr>
        <w:lastRenderedPageBreak/>
        <w:t xml:space="preserve">hành 9 Nghị định, trong đó lĩnh vực khoa học, công nghệ và đổi mới sáng tạo có 7 Nghị định, lĩnh vực chuyển đổi số có 2 Nghị định; Bộ đã ban hành 18 Thông tư của Bộ trưởng Bộ KH&amp;CN, trong đó lĩnh vực khoa học, công nghệ và đổi mới sáng tạo có 14 Thông tư, lĩnh vực chuyển đổi số có 04 Thông tư. </w:t>
      </w:r>
    </w:p>
    <w:p w14:paraId="3218C0F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Hiện nay, Bộ KH&amp;CN đang xây dựng 2 luật, 5 nghị định, 54 thông tư và 8 quyết định của Thủ tướng Chính phủ.</w:t>
      </w:r>
    </w:p>
    <w:p w14:paraId="7AAE7A52"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Ngoài ra, Bộ KH&amp;CN đã phối hợp với Bộ Tư pháp rà soát 207 văn bản quy phạm pháp luật liên quan đến KHCN, ĐMST và CĐS được ban hành trong năm 2025. Trên cơ sở đánh giá sơ bộ, Bộ KH&amp;CN đã xác định cần nghiên cứu xử lý 10 văn bản/95 văn bản do Bộ KH&amp;CN chủ trì soạn thảo trình cấp có thẩm quyền ban hành hoặc ban hành. Hiện còn 18 kiến nghị, phản ánh trong 08 văn bản đang có ý kiến khác nhau, Bộ KH&amp;CN đang phối hợp với Bộ Tư pháp và các Bộ, ngành để tiếp tục làm rõ.</w:t>
      </w:r>
    </w:p>
    <w:p w14:paraId="12979267"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b/>
          <w:bCs/>
          <w:color w:val="auto"/>
          <w:szCs w:val="28"/>
          <w:lang w:val="en-US"/>
        </w:rPr>
      </w:pPr>
      <w:r w:rsidRPr="0061550C">
        <w:rPr>
          <w:rFonts w:ascii="Times New Roman" w:eastAsia="MS Gothic" w:hAnsi="Times New Roman"/>
          <w:b/>
          <w:bCs/>
          <w:color w:val="auto"/>
          <w:szCs w:val="28"/>
          <w:lang w:val="en-US"/>
        </w:rPr>
        <w:t>III. TÌNH HÌNH THỰC HIỆN NHIỆM VỤ ĐƯỢC GIAO</w:t>
      </w:r>
    </w:p>
    <w:p w14:paraId="5BD84193" w14:textId="77777777" w:rsidR="0061550C" w:rsidRPr="0061550C" w:rsidRDefault="0061550C" w:rsidP="0061550C">
      <w:pPr>
        <w:widowControl w:val="0"/>
        <w:spacing w:before="120" w:after="120" w:line="360" w:lineRule="exact"/>
        <w:ind w:firstLine="720"/>
        <w:jc w:val="both"/>
        <w:outlineLvl w:val="1"/>
        <w:rPr>
          <w:rFonts w:ascii="Times New Roman" w:eastAsia="MS Gothic" w:hAnsi="Times New Roman"/>
          <w:b/>
          <w:bCs/>
          <w:color w:val="auto"/>
          <w:szCs w:val="28"/>
          <w:lang w:val="en-US"/>
        </w:rPr>
      </w:pPr>
      <w:r w:rsidRPr="0061550C">
        <w:rPr>
          <w:rFonts w:ascii="Times New Roman" w:eastAsia="MS Gothic" w:hAnsi="Times New Roman"/>
          <w:b/>
          <w:bCs/>
          <w:color w:val="auto"/>
          <w:szCs w:val="28"/>
          <w:lang w:val="en-US"/>
        </w:rPr>
        <w:t>1. Thống kê tình hình thực hiện nhiệm vụ</w:t>
      </w:r>
    </w:p>
    <w:p w14:paraId="76F2C1D1" w14:textId="77777777" w:rsidR="00C6139D" w:rsidRPr="00C6139D" w:rsidRDefault="00C6139D" w:rsidP="00C6139D">
      <w:pPr>
        <w:widowControl w:val="0"/>
        <w:spacing w:before="120" w:after="120" w:line="360" w:lineRule="exact"/>
        <w:ind w:firstLine="720"/>
        <w:jc w:val="both"/>
        <w:outlineLvl w:val="1"/>
        <w:rPr>
          <w:rFonts w:ascii="Times New Roman" w:eastAsia="MS Gothic" w:hAnsi="Times New Roman"/>
          <w:color w:val="auto"/>
          <w:szCs w:val="28"/>
          <w:lang w:val="en-US"/>
        </w:rPr>
      </w:pPr>
      <w:r w:rsidRPr="00C6139D">
        <w:rPr>
          <w:rFonts w:ascii="Times New Roman" w:eastAsia="MS Gothic" w:hAnsi="Times New Roman"/>
          <w:color w:val="auto"/>
          <w:szCs w:val="28"/>
          <w:lang w:val="en-US"/>
        </w:rPr>
        <w:t>heo Nghị quyết số 11/NQ-CP về Ch</w:t>
      </w:r>
      <w:r w:rsidRPr="00C6139D">
        <w:rPr>
          <w:rFonts w:ascii="Times New Roman" w:eastAsia="MS Gothic" w:hAnsi="Times New Roman" w:hint="eastAsia"/>
          <w:color w:val="auto"/>
          <w:szCs w:val="28"/>
          <w:lang w:val="en-US"/>
        </w:rPr>
        <w:t>ươ</w:t>
      </w:r>
      <w:r w:rsidRPr="00C6139D">
        <w:rPr>
          <w:rFonts w:ascii="Times New Roman" w:eastAsia="MS Gothic" w:hAnsi="Times New Roman"/>
          <w:color w:val="auto"/>
          <w:szCs w:val="28"/>
          <w:lang w:val="en-US"/>
        </w:rPr>
        <w:t xml:space="preserve">ng trình hành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ộng th</w:t>
      </w:r>
      <w:r w:rsidRPr="00C6139D">
        <w:rPr>
          <w:rFonts w:ascii="Times New Roman" w:eastAsia="MS Gothic" w:hAnsi="Times New Roman" w:hint="eastAsia"/>
          <w:color w:val="auto"/>
          <w:szCs w:val="28"/>
          <w:lang w:val="en-US"/>
        </w:rPr>
        <w:t>ự</w:t>
      </w:r>
      <w:r w:rsidRPr="00C6139D">
        <w:rPr>
          <w:rFonts w:ascii="Times New Roman" w:eastAsia="MS Gothic" w:hAnsi="Times New Roman"/>
          <w:color w:val="auto"/>
          <w:szCs w:val="28"/>
          <w:lang w:val="en-US"/>
        </w:rPr>
        <w:t>c hiện Nghị quyết số 57-NQ/TW của Bộ Chính trị, giao 194 nhiệm vụ cho các bộ, c</w:t>
      </w:r>
      <w:r w:rsidRPr="00C6139D">
        <w:rPr>
          <w:rFonts w:ascii="Times New Roman" w:eastAsia="MS Gothic" w:hAnsi="Times New Roman" w:hint="eastAsia"/>
          <w:color w:val="auto"/>
          <w:szCs w:val="28"/>
          <w:lang w:val="en-US"/>
        </w:rPr>
        <w:t>ơ</w:t>
      </w:r>
      <w:r w:rsidRPr="00C6139D">
        <w:rPr>
          <w:rFonts w:ascii="Times New Roman" w:eastAsia="MS Gothic" w:hAnsi="Times New Roman"/>
          <w:color w:val="auto"/>
          <w:szCs w:val="28"/>
          <w:lang w:val="en-US"/>
        </w:rPr>
        <w:t xml:space="preserve"> quan ngang bộ, các tỉnh, thành phố trực thuộc trung </w:t>
      </w:r>
      <w:r w:rsidRPr="00C6139D">
        <w:rPr>
          <w:rFonts w:ascii="Times New Roman" w:eastAsia="MS Gothic" w:hAnsi="Times New Roman" w:hint="eastAsia"/>
          <w:color w:val="auto"/>
          <w:szCs w:val="28"/>
          <w:lang w:val="en-US"/>
        </w:rPr>
        <w:t>ươ</w:t>
      </w:r>
      <w:r w:rsidRPr="00C6139D">
        <w:rPr>
          <w:rFonts w:ascii="Times New Roman" w:eastAsia="MS Gothic" w:hAnsi="Times New Roman"/>
          <w:color w:val="auto"/>
          <w:szCs w:val="28"/>
          <w:lang w:val="en-US"/>
        </w:rPr>
        <w:t xml:space="preserve">ng. Theo số liệu trên hệ thống theodoinq.dcs.vn, tính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 xml:space="preserve">ến ngày 03/05/2026 có 95 nhiệm vụ </w:t>
      </w:r>
      <w:r w:rsidRPr="00C6139D">
        <w:rPr>
          <w:rFonts w:ascii="Times New Roman" w:eastAsia="MS Gothic" w:hAnsi="Times New Roman" w:hint="eastAsia"/>
          <w:color w:val="auto"/>
          <w:szCs w:val="28"/>
          <w:lang w:val="en-US"/>
        </w:rPr>
        <w:t>đã</w:t>
      </w:r>
      <w:r w:rsidRPr="00C6139D">
        <w:rPr>
          <w:rFonts w:ascii="Times New Roman" w:eastAsia="MS Gothic" w:hAnsi="Times New Roman"/>
          <w:color w:val="auto"/>
          <w:szCs w:val="28"/>
          <w:lang w:val="en-US"/>
        </w:rPr>
        <w:t xml:space="preserve"> hoàn thành, chiếm tỉ lệ 48,9% (trong </w:t>
      </w:r>
      <w:r w:rsidRPr="00C6139D">
        <w:rPr>
          <w:rFonts w:ascii="Times New Roman" w:eastAsia="MS Gothic" w:hAnsi="Times New Roman" w:hint="eastAsia"/>
          <w:color w:val="auto"/>
          <w:szCs w:val="28"/>
          <w:lang w:val="en-US"/>
        </w:rPr>
        <w:t>đó</w:t>
      </w:r>
      <w:r w:rsidRPr="00C6139D">
        <w:rPr>
          <w:rFonts w:ascii="Times New Roman" w:eastAsia="MS Gothic" w:hAnsi="Times New Roman"/>
          <w:color w:val="auto"/>
          <w:szCs w:val="28"/>
          <w:lang w:val="en-US"/>
        </w:rPr>
        <w:t xml:space="preserve"> 81 nhiệm vụ hoàn thành </w:t>
      </w:r>
      <w:r w:rsidRPr="00C6139D">
        <w:rPr>
          <w:rFonts w:ascii="Times New Roman" w:eastAsia="MS Gothic" w:hAnsi="Times New Roman" w:hint="eastAsia"/>
          <w:color w:val="auto"/>
          <w:szCs w:val="28"/>
          <w:lang w:val="en-US"/>
        </w:rPr>
        <w:t>đú</w:t>
      </w:r>
      <w:r w:rsidRPr="00C6139D">
        <w:rPr>
          <w:rFonts w:ascii="Times New Roman" w:eastAsia="MS Gothic" w:hAnsi="Times New Roman"/>
          <w:color w:val="auto"/>
          <w:szCs w:val="28"/>
          <w:lang w:val="en-US"/>
        </w:rPr>
        <w:t xml:space="preserve">ng hạn và 14 nhiệm vụ hoàn thành quá hạn), 66 nhiệm vụ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ang th</w:t>
      </w:r>
      <w:r w:rsidRPr="00C6139D">
        <w:rPr>
          <w:rFonts w:ascii="Times New Roman" w:eastAsia="MS Gothic" w:hAnsi="Times New Roman" w:hint="eastAsia"/>
          <w:color w:val="auto"/>
          <w:szCs w:val="28"/>
          <w:lang w:val="en-US"/>
        </w:rPr>
        <w:t>ự</w:t>
      </w:r>
      <w:r w:rsidRPr="00C6139D">
        <w:rPr>
          <w:rFonts w:ascii="Times New Roman" w:eastAsia="MS Gothic" w:hAnsi="Times New Roman"/>
          <w:color w:val="auto"/>
          <w:szCs w:val="28"/>
          <w:lang w:val="en-US"/>
        </w:rPr>
        <w:t xml:space="preserve">c hiện </w:t>
      </w:r>
      <w:r w:rsidRPr="00C6139D">
        <w:rPr>
          <w:rFonts w:ascii="Times New Roman" w:eastAsia="MS Gothic" w:hAnsi="Times New Roman" w:hint="eastAsia"/>
          <w:color w:val="auto"/>
          <w:szCs w:val="28"/>
          <w:lang w:val="en-US"/>
        </w:rPr>
        <w:t>đú</w:t>
      </w:r>
      <w:r w:rsidRPr="00C6139D">
        <w:rPr>
          <w:rFonts w:ascii="Times New Roman" w:eastAsia="MS Gothic" w:hAnsi="Times New Roman"/>
          <w:color w:val="auto"/>
          <w:szCs w:val="28"/>
          <w:lang w:val="en-US"/>
        </w:rPr>
        <w:t xml:space="preserve">ng hạn, chiếm tỉ lệ 34% và 33 nhiệm vụ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ang th</w:t>
      </w:r>
      <w:r w:rsidRPr="00C6139D">
        <w:rPr>
          <w:rFonts w:ascii="Times New Roman" w:eastAsia="MS Gothic" w:hAnsi="Times New Roman" w:hint="eastAsia"/>
          <w:color w:val="auto"/>
          <w:szCs w:val="28"/>
          <w:lang w:val="en-US"/>
        </w:rPr>
        <w:t>ự</w:t>
      </w:r>
      <w:r w:rsidRPr="00C6139D">
        <w:rPr>
          <w:rFonts w:ascii="Times New Roman" w:eastAsia="MS Gothic" w:hAnsi="Times New Roman"/>
          <w:color w:val="auto"/>
          <w:szCs w:val="28"/>
          <w:lang w:val="en-US"/>
        </w:rPr>
        <w:t>c hiện quá hạn, chiếm 17,1%.</w:t>
      </w:r>
    </w:p>
    <w:p w14:paraId="5A0272A6" w14:textId="77777777" w:rsidR="00C6139D" w:rsidRPr="00C6139D" w:rsidRDefault="00C6139D" w:rsidP="00C6139D">
      <w:pPr>
        <w:widowControl w:val="0"/>
        <w:spacing w:before="120" w:after="120" w:line="360" w:lineRule="exact"/>
        <w:ind w:firstLine="720"/>
        <w:jc w:val="both"/>
        <w:outlineLvl w:val="1"/>
        <w:rPr>
          <w:rFonts w:ascii="Times New Roman" w:eastAsia="MS Gothic" w:hAnsi="Times New Roman"/>
          <w:color w:val="auto"/>
          <w:szCs w:val="28"/>
          <w:lang w:val="en-US"/>
        </w:rPr>
      </w:pPr>
      <w:r w:rsidRPr="00C6139D">
        <w:rPr>
          <w:rFonts w:ascii="Times New Roman" w:eastAsia="MS Gothic" w:hAnsi="Times New Roman"/>
          <w:color w:val="auto"/>
          <w:szCs w:val="28"/>
          <w:lang w:val="en-US"/>
        </w:rPr>
        <w:t>Theo Ch</w:t>
      </w:r>
      <w:r w:rsidRPr="00C6139D">
        <w:rPr>
          <w:rFonts w:ascii="Times New Roman" w:eastAsia="MS Gothic" w:hAnsi="Times New Roman" w:hint="eastAsia"/>
          <w:color w:val="auto"/>
          <w:szCs w:val="28"/>
          <w:lang w:val="en-US"/>
        </w:rPr>
        <w:t>ươ</w:t>
      </w:r>
      <w:r w:rsidRPr="00C6139D">
        <w:rPr>
          <w:rFonts w:ascii="Times New Roman" w:eastAsia="MS Gothic" w:hAnsi="Times New Roman"/>
          <w:color w:val="auto"/>
          <w:szCs w:val="28"/>
          <w:lang w:val="en-US"/>
        </w:rPr>
        <w:t>ng trình số 02-CTr/BC</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 xml:space="preserve">TW ngày 02/02/2026, Ban Chỉ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 xml:space="preserve">ạo Trung </w:t>
      </w:r>
      <w:r w:rsidRPr="00C6139D">
        <w:rPr>
          <w:rFonts w:ascii="Times New Roman" w:eastAsia="MS Gothic" w:hAnsi="Times New Roman" w:hint="eastAsia"/>
          <w:color w:val="auto"/>
          <w:szCs w:val="28"/>
          <w:lang w:val="en-US"/>
        </w:rPr>
        <w:t>ươ</w:t>
      </w:r>
      <w:r w:rsidRPr="00C6139D">
        <w:rPr>
          <w:rFonts w:ascii="Times New Roman" w:eastAsia="MS Gothic" w:hAnsi="Times New Roman"/>
          <w:color w:val="auto"/>
          <w:szCs w:val="28"/>
          <w:lang w:val="en-US"/>
        </w:rPr>
        <w:t xml:space="preserve">ng giao 113 nhiệm vụ, tính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 xml:space="preserve">ến ngày 03/5/2026 có 46 nhiệm vụ </w:t>
      </w:r>
      <w:r w:rsidRPr="00C6139D">
        <w:rPr>
          <w:rFonts w:ascii="Times New Roman" w:eastAsia="MS Gothic" w:hAnsi="Times New Roman" w:hint="eastAsia"/>
          <w:color w:val="auto"/>
          <w:szCs w:val="28"/>
          <w:lang w:val="en-US"/>
        </w:rPr>
        <w:t>đã</w:t>
      </w:r>
      <w:r w:rsidRPr="00C6139D">
        <w:rPr>
          <w:rFonts w:ascii="Times New Roman" w:eastAsia="MS Gothic" w:hAnsi="Times New Roman"/>
          <w:color w:val="auto"/>
          <w:szCs w:val="28"/>
          <w:lang w:val="en-US"/>
        </w:rPr>
        <w:t xml:space="preserve"> hoàn thành, chiếm tỉ lệ 40,7% (trong </w:t>
      </w:r>
      <w:r w:rsidRPr="00C6139D">
        <w:rPr>
          <w:rFonts w:ascii="Times New Roman" w:eastAsia="MS Gothic" w:hAnsi="Times New Roman" w:hint="eastAsia"/>
          <w:color w:val="auto"/>
          <w:szCs w:val="28"/>
          <w:lang w:val="en-US"/>
        </w:rPr>
        <w:t>đó</w:t>
      </w:r>
      <w:r w:rsidRPr="00C6139D">
        <w:rPr>
          <w:rFonts w:ascii="Times New Roman" w:eastAsia="MS Gothic" w:hAnsi="Times New Roman"/>
          <w:color w:val="auto"/>
          <w:szCs w:val="28"/>
          <w:lang w:val="en-US"/>
        </w:rPr>
        <w:t xml:space="preserve"> 38 nhiệm vụ hoàn thành </w:t>
      </w:r>
      <w:r w:rsidRPr="00C6139D">
        <w:rPr>
          <w:rFonts w:ascii="Times New Roman" w:eastAsia="MS Gothic" w:hAnsi="Times New Roman" w:hint="eastAsia"/>
          <w:color w:val="auto"/>
          <w:szCs w:val="28"/>
          <w:lang w:val="en-US"/>
        </w:rPr>
        <w:t>đú</w:t>
      </w:r>
      <w:r w:rsidRPr="00C6139D">
        <w:rPr>
          <w:rFonts w:ascii="Times New Roman" w:eastAsia="MS Gothic" w:hAnsi="Times New Roman"/>
          <w:color w:val="auto"/>
          <w:szCs w:val="28"/>
          <w:lang w:val="en-US"/>
        </w:rPr>
        <w:t xml:space="preserve">ng hạn và 8 hoàn thành quá hạn), 57 nhiệm vụ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 xml:space="preserve">ang thực hiện, chiếm tỉ lệ 50,4% và 10 nhiệm vụ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ang th</w:t>
      </w:r>
      <w:r w:rsidRPr="00C6139D">
        <w:rPr>
          <w:rFonts w:ascii="Times New Roman" w:eastAsia="MS Gothic" w:hAnsi="Times New Roman" w:hint="eastAsia"/>
          <w:color w:val="auto"/>
          <w:szCs w:val="28"/>
          <w:lang w:val="en-US"/>
        </w:rPr>
        <w:t>ự</w:t>
      </w:r>
      <w:r w:rsidRPr="00C6139D">
        <w:rPr>
          <w:rFonts w:ascii="Times New Roman" w:eastAsia="MS Gothic" w:hAnsi="Times New Roman"/>
          <w:color w:val="auto"/>
          <w:szCs w:val="28"/>
          <w:lang w:val="en-US"/>
        </w:rPr>
        <w:t>c hiện quá hạn chiếm tỉ lệ 8,9%.</w:t>
      </w:r>
    </w:p>
    <w:p w14:paraId="3CAF09E6" w14:textId="4BEE2C6A" w:rsidR="00C6139D" w:rsidRDefault="00C6139D" w:rsidP="00A70EC5">
      <w:pPr>
        <w:widowControl w:val="0"/>
        <w:spacing w:before="120" w:after="120" w:line="360" w:lineRule="exact"/>
        <w:ind w:firstLine="720"/>
        <w:jc w:val="both"/>
        <w:outlineLvl w:val="1"/>
        <w:rPr>
          <w:rFonts w:ascii="Times New Roman" w:eastAsia="MS Gothic" w:hAnsi="Times New Roman"/>
          <w:color w:val="auto"/>
          <w:szCs w:val="28"/>
          <w:lang w:val="en-US"/>
        </w:rPr>
      </w:pPr>
      <w:r w:rsidRPr="00C6139D">
        <w:rPr>
          <w:rFonts w:ascii="Times New Roman" w:eastAsia="MS Gothic" w:hAnsi="Times New Roman"/>
          <w:color w:val="auto"/>
          <w:szCs w:val="28"/>
          <w:lang w:val="en-US"/>
        </w:rPr>
        <w:t xml:space="preserve">Theo các Thông báo kết luận của Ban Chỉ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 xml:space="preserve">ạo Trung </w:t>
      </w:r>
      <w:r w:rsidRPr="00C6139D">
        <w:rPr>
          <w:rFonts w:ascii="Times New Roman" w:eastAsia="MS Gothic" w:hAnsi="Times New Roman" w:hint="eastAsia"/>
          <w:color w:val="auto"/>
          <w:szCs w:val="28"/>
          <w:lang w:val="en-US"/>
        </w:rPr>
        <w:t>ươ</w:t>
      </w:r>
      <w:r w:rsidRPr="00C6139D">
        <w:rPr>
          <w:rFonts w:ascii="Times New Roman" w:eastAsia="MS Gothic" w:hAnsi="Times New Roman"/>
          <w:color w:val="auto"/>
          <w:szCs w:val="28"/>
          <w:lang w:val="en-US"/>
        </w:rPr>
        <w:t xml:space="preserve">ng, có 829 nhiệm vụ, tính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 xml:space="preserve">ến ngày 03/5/2026, có 521 nhiệm vụ </w:t>
      </w:r>
      <w:r w:rsidRPr="00C6139D">
        <w:rPr>
          <w:rFonts w:ascii="Times New Roman" w:eastAsia="MS Gothic" w:hAnsi="Times New Roman" w:hint="eastAsia"/>
          <w:color w:val="auto"/>
          <w:szCs w:val="28"/>
          <w:lang w:val="en-US"/>
        </w:rPr>
        <w:t>đã</w:t>
      </w:r>
      <w:r w:rsidRPr="00C6139D">
        <w:rPr>
          <w:rFonts w:ascii="Times New Roman" w:eastAsia="MS Gothic" w:hAnsi="Times New Roman"/>
          <w:color w:val="auto"/>
          <w:szCs w:val="28"/>
          <w:lang w:val="en-US"/>
        </w:rPr>
        <w:t xml:space="preserve"> hoàn thành, chiếm tỉ lệ 62,8% (376 </w:t>
      </w:r>
      <w:r w:rsidRPr="00C6139D">
        <w:rPr>
          <w:rFonts w:ascii="Times New Roman" w:eastAsia="MS Gothic" w:hAnsi="Times New Roman" w:hint="eastAsia"/>
          <w:color w:val="auto"/>
          <w:szCs w:val="28"/>
          <w:lang w:val="en-US"/>
        </w:rPr>
        <w:t>đú</w:t>
      </w:r>
      <w:r w:rsidRPr="00C6139D">
        <w:rPr>
          <w:rFonts w:ascii="Times New Roman" w:eastAsia="MS Gothic" w:hAnsi="Times New Roman"/>
          <w:color w:val="auto"/>
          <w:szCs w:val="28"/>
          <w:lang w:val="en-US"/>
        </w:rPr>
        <w:t xml:space="preserve">ng hạn, 145 quá hạn), 271 nhiệm vụ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ang th</w:t>
      </w:r>
      <w:r w:rsidRPr="00C6139D">
        <w:rPr>
          <w:rFonts w:ascii="Times New Roman" w:eastAsia="MS Gothic" w:hAnsi="Times New Roman" w:hint="eastAsia"/>
          <w:color w:val="auto"/>
          <w:szCs w:val="28"/>
          <w:lang w:val="en-US"/>
        </w:rPr>
        <w:t>ự</w:t>
      </w:r>
      <w:r w:rsidRPr="00C6139D">
        <w:rPr>
          <w:rFonts w:ascii="Times New Roman" w:eastAsia="MS Gothic" w:hAnsi="Times New Roman"/>
          <w:color w:val="auto"/>
          <w:szCs w:val="28"/>
          <w:lang w:val="en-US"/>
        </w:rPr>
        <w:t xml:space="preserve">c hiện, chiếm tỉ lệ 32,7% và 37 nhiệm vụ </w:t>
      </w:r>
      <w:r w:rsidRPr="00C6139D">
        <w:rPr>
          <w:rFonts w:ascii="Times New Roman" w:eastAsia="MS Gothic" w:hAnsi="Times New Roman" w:hint="eastAsia"/>
          <w:color w:val="auto"/>
          <w:szCs w:val="28"/>
          <w:lang w:val="en-US"/>
        </w:rPr>
        <w:t>đ</w:t>
      </w:r>
      <w:r w:rsidRPr="00C6139D">
        <w:rPr>
          <w:rFonts w:ascii="Times New Roman" w:eastAsia="MS Gothic" w:hAnsi="Times New Roman"/>
          <w:color w:val="auto"/>
          <w:szCs w:val="28"/>
          <w:lang w:val="en-US"/>
        </w:rPr>
        <w:t>ang th</w:t>
      </w:r>
      <w:r w:rsidRPr="00C6139D">
        <w:rPr>
          <w:rFonts w:ascii="Times New Roman" w:eastAsia="MS Gothic" w:hAnsi="Times New Roman" w:hint="eastAsia"/>
          <w:color w:val="auto"/>
          <w:szCs w:val="28"/>
          <w:lang w:val="en-US"/>
        </w:rPr>
        <w:t>ự</w:t>
      </w:r>
      <w:r w:rsidRPr="00C6139D">
        <w:rPr>
          <w:rFonts w:ascii="Times New Roman" w:eastAsia="MS Gothic" w:hAnsi="Times New Roman"/>
          <w:color w:val="auto"/>
          <w:szCs w:val="28"/>
          <w:lang w:val="en-US"/>
        </w:rPr>
        <w:t>c hiê</w:t>
      </w:r>
      <w:r w:rsidRPr="00C6139D">
        <w:rPr>
          <w:rFonts w:ascii="Times New Roman" w:eastAsia="MS Gothic" w:hAnsi="Times New Roman" w:hint="eastAsia"/>
          <w:color w:val="auto"/>
          <w:szCs w:val="28"/>
          <w:lang w:val="en-US"/>
        </w:rPr>
        <w:t>̣</w:t>
      </w:r>
      <w:r w:rsidRPr="00C6139D">
        <w:rPr>
          <w:rFonts w:ascii="Times New Roman" w:eastAsia="MS Gothic" w:hAnsi="Times New Roman"/>
          <w:color w:val="auto"/>
          <w:szCs w:val="28"/>
          <w:lang w:val="en-US"/>
        </w:rPr>
        <w:t>n quá hạn, chiếm tỉ lệ 4,5%.</w:t>
      </w:r>
    </w:p>
    <w:p w14:paraId="42694A7F" w14:textId="61C77A63" w:rsidR="0061550C" w:rsidRPr="0061550C" w:rsidRDefault="0061550C" w:rsidP="00C6139D">
      <w:pPr>
        <w:widowControl w:val="0"/>
        <w:spacing w:before="120" w:after="120" w:line="360" w:lineRule="exact"/>
        <w:ind w:firstLine="720"/>
        <w:jc w:val="both"/>
        <w:outlineLvl w:val="1"/>
        <w:rPr>
          <w:rFonts w:ascii="Times New Roman" w:eastAsia="MS Gothic" w:hAnsi="Times New Roman"/>
          <w:b/>
          <w:bCs/>
          <w:color w:val="auto"/>
          <w:szCs w:val="28"/>
          <w:lang w:val="en-US"/>
        </w:rPr>
      </w:pPr>
      <w:r w:rsidRPr="0061550C">
        <w:rPr>
          <w:rFonts w:ascii="Times New Roman" w:eastAsia="MS Gothic" w:hAnsi="Times New Roman"/>
          <w:b/>
          <w:bCs/>
          <w:color w:val="auto"/>
          <w:szCs w:val="28"/>
          <w:lang w:val="en-US"/>
        </w:rPr>
        <w:t>2. Phát triển KHCN, ĐMST</w:t>
      </w:r>
    </w:p>
    <w:p w14:paraId="5C5BD32F" w14:textId="77777777" w:rsidR="0061550C" w:rsidRPr="0061550C" w:rsidRDefault="0061550C" w:rsidP="0061550C">
      <w:pPr>
        <w:widowControl w:val="0"/>
        <w:spacing w:before="120" w:after="120" w:line="360" w:lineRule="exact"/>
        <w:ind w:firstLine="720"/>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2.1. Triển khai công nghệ chiến lược và sản phẩm ưu tiên</w:t>
      </w:r>
    </w:p>
    <w:p w14:paraId="49C1A53D"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a) Dự thảo Quyết định thành lập Tổ Công tác của Chính phủ về phát triển công nghệ chiến lược</w:t>
      </w:r>
    </w:p>
    <w:p w14:paraId="24ECF5F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Bộ KHCN đã khẩn trương xây dựng dự thảo Quyết định thành lập Tổ Công </w:t>
      </w:r>
      <w:r w:rsidRPr="0061550C">
        <w:rPr>
          <w:rFonts w:ascii="Times New Roman" w:eastAsia="MS Mincho" w:hAnsi="Times New Roman"/>
          <w:color w:val="auto"/>
          <w:szCs w:val="28"/>
          <w:lang w:val="en-US"/>
        </w:rPr>
        <w:lastRenderedPageBreak/>
        <w:t>tác của Chính phủ về phát triển công nghệ chiến lược nhằm thiết lập cơ chế phối hợp liên ngành ở cấp Chính phủ, bảo đảm chỉ đạo, điều phối thống nhất trong triển khai các chương trình, nhiệm vụ, dự án công nghệ chiến lược.</w:t>
      </w:r>
    </w:p>
    <w:p w14:paraId="31A4F8A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Bộ đã tổ chức lấy ý kiến các bộ, ngành, cơ quan liên quan; tiếp thu, chỉnh lý và hoàn thiện hồ sơ. Ngày 20/4/2026, Bộ đã có Công văn số 2446/BKHCN-VP gửi Bộ Nội vụ đề nghị thẩm định. Trên cơ sở ý kiến thẩm định của Bộ Nội vụ (Công văn số 3862/BNV-TCBC ngày 23/4/2026), Bộ đã tiếp thu, hoàn thiện và ngày 24/4/2026 trình Thủ tướng Chính phủ tại Tờ trình số 68/TTr-BKHCN.</w:t>
      </w:r>
    </w:p>
    <w:p w14:paraId="20E3ABB5" w14:textId="77777777"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Ngày 29/4/2026, Thủ tướng Chính phủ đã ban hành Quyết định số 769/QĐ-TTg về việc thành lập Tổ Công tác của Chính phủ về phát triển công nghệ chiến lược.</w:t>
      </w:r>
    </w:p>
    <w:p w14:paraId="0CB8EF53" w14:textId="306ACC5C" w:rsidR="004F0A71" w:rsidRPr="0061550C" w:rsidRDefault="004F0A71" w:rsidP="004F0A71">
      <w:pPr>
        <w:widowControl w:val="0"/>
        <w:spacing w:before="120" w:after="120" w:line="360" w:lineRule="exact"/>
        <w:ind w:firstLine="720"/>
        <w:jc w:val="both"/>
        <w:rPr>
          <w:rFonts w:ascii="Times New Roman" w:eastAsia="MS Mincho" w:hAnsi="Times New Roman"/>
          <w:color w:val="auto"/>
          <w:szCs w:val="28"/>
          <w:lang w:val="en-US"/>
        </w:rPr>
      </w:pPr>
      <w:r>
        <w:rPr>
          <w:rFonts w:ascii="Times New Roman" w:eastAsia="MS Mincho" w:hAnsi="Times New Roman"/>
          <w:color w:val="auto"/>
          <w:szCs w:val="28"/>
          <w:lang w:val="en-US"/>
        </w:rPr>
        <w:t xml:space="preserve">Thực hiện Quyết định số 769/QĐ-TTg, ngày 30/4/2026, </w:t>
      </w:r>
      <w:r w:rsidR="00C6139D">
        <w:rPr>
          <w:rFonts w:ascii="Times New Roman" w:eastAsia="MS Mincho" w:hAnsi="Times New Roman"/>
          <w:color w:val="auto"/>
          <w:szCs w:val="28"/>
          <w:lang w:val="en-US"/>
        </w:rPr>
        <w:t>Bộ KH&amp;CN</w:t>
      </w:r>
      <w:r>
        <w:rPr>
          <w:rFonts w:ascii="Times New Roman" w:eastAsia="MS Mincho" w:hAnsi="Times New Roman"/>
          <w:color w:val="auto"/>
          <w:szCs w:val="28"/>
          <w:lang w:val="en-US"/>
        </w:rPr>
        <w:t xml:space="preserve"> đã trình Phó Thủ tướng Chính phủ Hồ Quốc Dũng, Tổ trưởng </w:t>
      </w:r>
      <w:r w:rsidRPr="0061550C">
        <w:rPr>
          <w:rFonts w:ascii="Times New Roman" w:eastAsia="MS Mincho" w:hAnsi="Times New Roman"/>
          <w:color w:val="auto"/>
          <w:szCs w:val="28"/>
          <w:lang w:val="en-US"/>
        </w:rPr>
        <w:t>Tổ Công tác của Chính phủ về phát triển công nghệ chiến lược</w:t>
      </w:r>
      <w:r>
        <w:rPr>
          <w:rFonts w:ascii="Times New Roman" w:eastAsia="MS Mincho" w:hAnsi="Times New Roman"/>
          <w:color w:val="auto"/>
          <w:szCs w:val="28"/>
          <w:lang w:val="en-US"/>
        </w:rPr>
        <w:t xml:space="preserve"> Quy chế hoạt động của Tổ Công tác tại Tờ trình số 84/TTr-BKHCN.</w:t>
      </w:r>
    </w:p>
    <w:p w14:paraId="593F097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 Xây dựng Danh mục công nghệ chiến lược và Danh mục sản phẩm công nghệ chiến lược</w:t>
      </w:r>
    </w:p>
    <w:p w14:paraId="625AAB03"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Thực hiện nhiệm vụ được giao tại Thông báo kết luận số 22-TB/CQTTBCĐ, Công văn số 1734-CV/VPTW ngày 13/4/2026 của Văn phòng Trung ương Đảng, Bộ KH&amp;CN đã chủ trì, phối hợp với các bộ, ngành liên quan rà soát, hoàn thiện Danh mục công nghệ chiến lược và Danh mục sản phẩm công nghệ chiến lược theo hướng tinh gọn, tập trung vào những lĩnh vực có ý nghĩa quyết định đối với phát triển đất nước trước mắt và lâu dài. Bộ đã ban hành Công văn số 1608/BKHCN-CN ngày 22/3/2026 đề nghị các bộ, ngành, địa phương và cơ quan liên quan đề xuất xây dựng Danh mục; Công văn số 1829/BKHCN-CN ngày 28/3/2026 báo cáo Thủ tướng Chính phủ về việc xây dựng dự thảo Quyết định theo trình tự, thủ tục rút gọn; Công văn số 2371/BKHCN-CN ngày 16/4/2026 xin ý kiến các cơ quan liên quan đối với dự thảo hồ sơ Quyết định. Triển khai chỉ đạo của Phó Thủ tướng Chính phủ Hồ Quốc Dũng tại cuộc họp ngày 20/4/2026 theo Thông báo số 203/TB-VPCP, Bộ tiếp tục ban hành Công văn số 2502/BKHCN-CN đề nghị các bộ, ngành rà soát, hoàn thiện Danh mục theo nguyên tắc tinh gọn, mỗi bộ, ngành đề xuất không quá 03 sản phẩm công nghệ chiến lược và sắp xếp theo thứ tự ưu tiên; đồng thời tổ chức họp Tổ soạn thảo ngày 22/4/2026 để trực tiếp trao đổi, tiếp thu ý kiến, hoàn thiện dự thảo Quyết định và các Danh mục kèm theo.</w:t>
      </w:r>
    </w:p>
    <w:p w14:paraId="4B5F864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Qua tổng hợp, Bộ đã nhận được 40/65 công văn trả lời, trong đó 25 cơ quan có đề xuất điều chỉnh, bổ sung và 15 cơ quan không có đề xuất; tổng hợp được 195 công nghệ, 245 sản phẩm gắn với 144 bài toán lớn. Trên cơ sở tiếp thu ý kiến </w:t>
      </w:r>
      <w:r w:rsidRPr="0061550C">
        <w:rPr>
          <w:rFonts w:ascii="Times New Roman" w:eastAsia="MS Mincho" w:hAnsi="Times New Roman"/>
          <w:color w:val="auto"/>
          <w:szCs w:val="28"/>
          <w:lang w:val="en-US"/>
        </w:rPr>
        <w:lastRenderedPageBreak/>
        <w:t>các bộ, ngành, Bộ đã hoàn thiện hồ sơ dự thảo Quyết định, gồm dự thảo Tờ trình, dự thảo Quyết định, bản thuyết minh, báo cáo rà soát, so sánh và các phụ lục tổng hợp liên quan; ngày 23/4/2026 ban hành Công văn số 2546/BKHCN-CN gửi Bộ Tư pháp đề nghị thẩm định hồ sơ. Trong thời gian tới, Bộ sẽ phối hợp chặt chẽ với Bộ Tư pháp trong quá trình thẩm định; đồng thời tiếp tục tiếp thu, giải trình, hoàn thiện hồ sơ để trình Thủ tướng Chính phủ xem xét, ban hành Danh mục theo đúng quy định, bảo đảm tiến độ và chất lượng..</w:t>
      </w:r>
    </w:p>
    <w:p w14:paraId="2AB02D9D" w14:textId="77777777"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Căn cứ dự thảo Danh mục công nghệ chiến lược và sản phẩm công nghệ chiến lược, Bộ KH&amp;CN đã dự thảo Quyết định của Thủ tướng Chính phủ ban hành  nhiệm vụ vụ phát triển công nghệ chiến lược và sản phẩm công nghệ chiến lược gắn với bài toán lớn, trong đó đề nghị mỗi bộ, cơ quan  lựa chọn tối đa 03 bài toán lớn để tập trung xây dựng các nhiệm vụ có thể triển khai ngay và gửi lấy ý kiến của các bộ, cơ quan tại công văn số 2710/BKHCN-VP ngày 28/4/2026.</w:t>
      </w:r>
    </w:p>
    <w:p w14:paraId="495BBCF9" w14:textId="7860BF87" w:rsidR="004F0A71" w:rsidRPr="0061550C" w:rsidRDefault="004F0A71" w:rsidP="0061550C">
      <w:pPr>
        <w:widowControl w:val="0"/>
        <w:spacing w:before="120" w:after="120" w:line="360" w:lineRule="exact"/>
        <w:ind w:firstLine="720"/>
        <w:jc w:val="both"/>
        <w:rPr>
          <w:rFonts w:ascii="Times New Roman" w:eastAsia="MS Mincho" w:hAnsi="Times New Roman"/>
          <w:color w:val="auto"/>
          <w:szCs w:val="28"/>
          <w:lang w:val="en-US"/>
        </w:rPr>
      </w:pPr>
      <w:r>
        <w:rPr>
          <w:rFonts w:ascii="Times New Roman" w:eastAsia="MS Mincho" w:hAnsi="Times New Roman"/>
          <w:color w:val="auto"/>
          <w:szCs w:val="28"/>
          <w:lang w:val="en-US"/>
        </w:rPr>
        <w:t xml:space="preserve">Ngày 29/4/2026, </w:t>
      </w:r>
      <w:r w:rsidR="00C6139D">
        <w:rPr>
          <w:rFonts w:ascii="Times New Roman" w:eastAsia="MS Mincho" w:hAnsi="Times New Roman"/>
          <w:color w:val="auto"/>
          <w:szCs w:val="28"/>
          <w:lang w:val="en-US"/>
        </w:rPr>
        <w:t>Bộ KH&amp;CN</w:t>
      </w:r>
      <w:r>
        <w:rPr>
          <w:rFonts w:ascii="Times New Roman" w:eastAsia="MS Mincho" w:hAnsi="Times New Roman"/>
          <w:color w:val="auto"/>
          <w:szCs w:val="28"/>
          <w:lang w:val="en-US"/>
        </w:rPr>
        <w:t xml:space="preserve"> đã trình Thủ tướng Chính phủ dự thảo Quyết định ban hành Danh mục </w:t>
      </w:r>
      <w:r w:rsidR="00BE142F">
        <w:rPr>
          <w:rFonts w:ascii="Times New Roman" w:eastAsia="MS Mincho" w:hAnsi="Times New Roman"/>
          <w:color w:val="auto"/>
          <w:szCs w:val="28"/>
          <w:lang w:val="en-US"/>
        </w:rPr>
        <w:t>công nghệ chiến lược và danh mục sản phẩm công nghệ chiến lược tại Tờ trình số 80/TTr-BKHCN.</w:t>
      </w:r>
    </w:p>
    <w:p w14:paraId="43D29A41"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c) Về rà soát, đề xuất cơ chế tài chính đặc thù cho phát triển công nghệ chiến lược </w:t>
      </w:r>
    </w:p>
    <w:p w14:paraId="01748EA0" w14:textId="538B0F2C"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Thực hiện Thông báo kết luận số 22-TB/CQTTBCĐ và Công văn số 2740/VPCP-KGVX, </w:t>
      </w:r>
      <w:r w:rsidR="00C6139D">
        <w:rPr>
          <w:rFonts w:ascii="Times New Roman" w:eastAsia="MS Mincho" w:hAnsi="Times New Roman"/>
          <w:color w:val="auto"/>
          <w:szCs w:val="28"/>
          <w:lang w:val="en-US"/>
        </w:rPr>
        <w:t>Bộ KH&amp;CN</w:t>
      </w:r>
      <w:r w:rsidRPr="0061550C">
        <w:rPr>
          <w:rFonts w:ascii="Times New Roman" w:eastAsia="MS Mincho" w:hAnsi="Times New Roman"/>
          <w:color w:val="auto"/>
          <w:szCs w:val="28"/>
          <w:lang w:val="en-US"/>
        </w:rPr>
        <w:t xml:space="preserve"> đã chủ trì, phối hợp với Bộ Tài chính và các bộ, ngành, địa phương rà soát, đề xuất cơ chế tài chính đặc thù cho phát triển công nghệ chiến lược theo hướng gắn với kết quả đầu ra, mốc kỹ thuật, chấp nhận rủi ro có kiểm soát; đồng thời nghiên cứu cơ chế sử dụng ngân sách nhà nước để đặt hàng, mua sắm, trong đó có mua lô sản phẩm đầu tiên.</w:t>
      </w:r>
    </w:p>
    <w:p w14:paraId="6F904FE3"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Bộ đã ban hành Công văn số 1777/BKHCN-KHTC đề nghị các bộ, ngành, địa phương rà soát, đề xuất cơ chế, chính sách đặc thù; đồng thời tổ chức làm việc với một số cơ quan, doanh nghiệp để làm rõ khó khăn, vướng mắc trong thực tiễn triển khai.</w:t>
      </w:r>
    </w:p>
    <w:p w14:paraId="0E55A76A"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Qua tổng hợp, các đề xuất tập trung vào các nhóm chính: (i) cơ chế bố trí nguồn lực ổn định, đủ lớn; (ii) khoán chi theo kết quả và mốc kỹ thuật; (iii) đầu tư hạ tầng nghiên cứu, thử nghiệm với thủ tục linh hoạt; (iv) cơ chế đồng đầu tư công – tư; (v) cơ chế Nhà nước là khách hàng đầu tiên; (vi) cơ chế thử nghiệm có kiểm soát (sandbox) gắn với chấp nhận rủi ro có kiểm soát.</w:t>
      </w:r>
    </w:p>
    <w:p w14:paraId="07043466"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Trong thời gian tới, Bộ sẽ tiếp tục phối hợp với Bộ Tài chính và các bộ, ngành liên quan rà soát, đánh giá toàn diện các vướng mắc trong cơ chế, chính sách về lập, giao dự toán; cơ chế đặt hàng, khoán chi, thanh quyết toán; định mức kinh tế – kỹ thuật; xử lý tài sản trí tuệ; cơ chế vận hành quỹ và huy động nguồn lực xã hội; trên cơ sở đó hoàn thiện báo cáo, đề xuất phương án trình cấp có thẩm </w:t>
      </w:r>
      <w:r w:rsidRPr="0061550C">
        <w:rPr>
          <w:rFonts w:ascii="Times New Roman" w:eastAsia="MS Mincho" w:hAnsi="Times New Roman"/>
          <w:color w:val="auto"/>
          <w:szCs w:val="28"/>
          <w:lang w:val="en-US"/>
        </w:rPr>
        <w:lastRenderedPageBreak/>
        <w:t>quyền theo thời hạn được giao.</w:t>
      </w:r>
    </w:p>
    <w:p w14:paraId="475AEAF2"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d) Về xây dựng tiêu chuẩn, quy chuẩn và hướng dẫn triển khai công nghệ chiến lược</w:t>
      </w:r>
    </w:p>
    <w:p w14:paraId="05F4211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Bộ KH&amp;CN đã chủ trì, phối hợp với các cơ quan liên quan rà soát hệ thống tiêu chuẩn, quy chuẩn kỹ thuật hiện hành; xây dựng Danh mục rà soát gồm 2.441 tiêu chuẩn (bao gồm tiêu chuẩn quốc gia, tiêu chuẩn quốc tế, tiêu chuẩn khu vực và tiêu chuẩn nước ngoài), phục vụ 11 lĩnh vực, 30 nhóm sản phẩm công nghệ chiến lược và công nghệ lõi.</w:t>
      </w:r>
    </w:p>
    <w:p w14:paraId="01A6BE76"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Ngày 14/4/2026, Bộ đã ban hành Công văn số 2284/BKHCN-TĐC hướng dẫn định hướng áp dụng tiêu chuẩn và Danh mục rà soát; đề nghị các bộ, ngành nghiên cứu, lựa chọn tiêu chuẩn phù hợp để áp dụng trực tiếp tiêu chuẩn quốc tế, tiêu chuẩn nước ngoài hoặc tham khảo, chuyển hóa thành tiêu chuẩn quốc gia; đồng thời yêu cầu hoàn thành việc rà soát, gửi báo cáo kết quả về Bộ trước ngày 30/4/2026 để tổng hợp, báo cáo cấp có thẩm quyền.</w:t>
      </w:r>
    </w:p>
    <w:p w14:paraId="74E56A7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Hiện nay, Bộ KH&amp;CN đang tổng hợp, xử lý ý kiến của các bộ, ngành, cơ quan liên quan đối với nội dung hướng dẫn và Danh mục tiêu chuẩn.</w:t>
      </w:r>
    </w:p>
    <w:p w14:paraId="20314606"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Trong thời gian tới, Bộ tiếp tục hoàn thiện khung hướng dẫn triển khai công nghệ chiến lược theo hướng xác định rõ đầu mối, phạm vi, cơ chế phối hợp và phương thức tổ chức thực hiện; đồng thời hoàn thiện các nội dung về tiêu chuẩn thử nghiệm, đánh giá, kiểm định và cơ chế theo dõi, đánh giá. Việc hoàn thiện được thực hiện đồng bộ với quá trình hoàn thiện Danh mục công nghệ chiến lược và xử lý các kiến nghị thực tiễn, bảo đảm tính khả thi, thống nhất và thuận lợi trong tổ chức triển khai.</w:t>
      </w:r>
    </w:p>
    <w:p w14:paraId="1D581273"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2.2. Về thúc đẩy các mô hình hợp tác “3 Nhà”, các phòng thí nghiệm</w:t>
      </w:r>
    </w:p>
    <w:p w14:paraId="56C87714"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a)</w:t>
      </w:r>
      <w:r w:rsidRPr="00A70EC5">
        <w:rPr>
          <w:rFonts w:ascii="Cambria" w:eastAsia="MS Mincho" w:hAnsi="Cambria"/>
          <w:color w:val="auto"/>
          <w:sz w:val="22"/>
          <w:szCs w:val="22"/>
          <w:lang w:val="en-US"/>
        </w:rPr>
        <w:t xml:space="preserve"> </w:t>
      </w:r>
      <w:r w:rsidRPr="00A70EC5">
        <w:rPr>
          <w:rFonts w:ascii="Times New Roman" w:eastAsia="MS Mincho" w:hAnsi="Times New Roman"/>
          <w:color w:val="auto"/>
          <w:szCs w:val="28"/>
          <w:lang w:val="en-US"/>
        </w:rPr>
        <w:t>Thúc đẩy phát triển mô hình hợp tác “3 Nhà”</w:t>
      </w:r>
    </w:p>
    <w:p w14:paraId="638D2809"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Mô hình hợp tác “3 Nhà” khẳng định vai trò kiến tạo, dẫn dắt của Nhà nước trong hoạch định chiến lược, hoàn thiện thể chế và định hướng công nghệ trọng điểm. Nghị quyết 57-NQ/TW coi khoa học, công nghệ và đổi mới sáng tạo là đột phá chiến lược, lấy nguồn nhân lực chất lượng cao làm yếu tố then chốt; Nghị quyết 71-NQ/TW nhấn mạnh đổi mới giáo dục gắn với nghiên cứu và nhu cầu thị trường, tạo nền tảng chính trị – pháp lý cho mô hình “3 Nhà”.</w:t>
      </w:r>
    </w:p>
    <w:p w14:paraId="3945BF15"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 xml:space="preserve">Trong mô hình này, Nhà trường là trung tâm đào tạo và nghiên cứu gắn với thực tiễn; Doanh nghiệp là đối tác đồng hành trong đào tạo, nghiên cứu và chuyển giao công nghệ. Mô hình hợp tác “3 Nhà” là giải pháp căn cơ, bền vững để thực hiện các mục tiêu của Nghị quyết 57 và 71, tạo động lực mới cho phát triển khoa học, công nghệ và nâng cao chất lượng giáo dục – đào tạo. Thực hiện chỉ đạo của Ban Chỉ đạo Trung ương, Bộ GDĐT đã chủ trì, phối hợp với các bộ, ngành trình </w:t>
      </w:r>
      <w:r w:rsidRPr="00A70EC5">
        <w:rPr>
          <w:rFonts w:ascii="Times New Roman" w:eastAsia="MS Mincho" w:hAnsi="Times New Roman"/>
          <w:color w:val="auto"/>
          <w:szCs w:val="28"/>
          <w:lang w:val="en-US"/>
        </w:rPr>
        <w:lastRenderedPageBreak/>
        <w:t>cấp có thẩm quyền ban hành nhiều Luật và Nghị định quan trọng, tạo hành lang pháp lý cho mô hình hợp tác “3 Nhà”, có thể kể đến: Luật Nhà giáo, Luật Giáo dục, Luật Giáo dục đại học đã đưa vào nhiều nội dung giúp thúc đẩy hợp tác giữa Nhà trường và Doanh nghiệp, hình thành dòng chảy nhân lực hai chiều trong hệ sinh thái đổi mới sáng tạo.</w:t>
      </w:r>
    </w:p>
    <w:p w14:paraId="43C04BFD"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Cùng với đó, Bộ GDĐT đã trình Chính phủ ban hành Nghị định 125/2026/NĐ-CP quy định về hoạt động khoa học công nghệ và đổi mới sáng tạo trong cơ sở GDĐH lần đầu quy định trực diện, có hệ thống về hợp tác “3 Nhà” trong cơ sở giáo dục đại học, phân vai rõ ràng, gắn hợp tác với nhóm nghiên cứu mạnh, ưu tiên nguồn lực và cơ chế chia sẻ lợi ích từ tài sản trí tuệ. Tổng thể các Nghị định này đã tạo nền tảng pháp lý vững chắc để mô hình hợp tác “3 Nhà” đi vào thực chất và bền vững.</w:t>
      </w:r>
    </w:p>
    <w:p w14:paraId="43300E10"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Trong tháng 3/2026, Bộ GDĐT đã tổ chức làm việc các cơ sở giáo dục đại học trực thuộc về tình hình triển khai thúc đẩy hợp tác mô hình 3 Nhà và tổ chức làm việc riêng với 04 cơ sở giáo dục đại học (02 Đại học Quốc gia Hà Nội, Đại học Quốc gia TP Hồ Chí Minh, Đại học Bách Khoa Hà Nội, Trường Đại học Bách khoa Đà Nẵng theo Thông báo Kết luận số 45 của Tổ Giúp việc. Làm việc, trao đổi với Sở Khoa học và Công nghệ Hà Nội và Đại học Bách Khoa Hà Nội để trao đổi mô hình triển khai thí điểm hợp tác 3 Nhà.</w:t>
      </w:r>
    </w:p>
    <w:p w14:paraId="25985DE5"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Thực hiện Thông báo Kết luận số 22-TB/CQTTBCĐ, ngày 20/3/2026 của đồng chí Tổng Bí thư Tô Lâm, Trưởng Ban Chỉ đạo Trung ương về phát triển khoa học, công nghệ, đổi mới sáng tạo và chuyển đổi số quốc gia, Bộ Giáo dục và Đào tạo đã phối hợp với các cơ quan liên quan ban hành văn bản số 2272/BGDĐT-KHCNTT ngày 29/4/2025 gửi các bộ/ngành, địa phương, Liên đoàn Thương mại và Công nghiệp Việt Nam, các cơ sở giáo dục đại học, nghề nghiệp và viện nghiên cứu gửi hướng dẫn triển khai mô hình hợp tác 3 Nhà (Nhà nước - Nhà trường - Doanh nghiệp). Bộ GDĐT sẽ tiếp tục triển khai các nhiệm vụ năm 2026 liên quan đến mô hình 3 Nhà, Bộ GDĐT sẽ xây dựng Đề án Thúc đẩy hiệu quả mô hình hợp tác "Nhà nước - Nhà trường - Doanh nghiệp" trong giáo dục đại học, giáo dục nghề nghiệp (Kế hoạch số 258/KH-BGDĐT ngày 11/02/2026). Tiếp tục tham vấn các chuyên gia và bộ ngành để xây dựng Đề án, chương trình khoa học công nghệ, triển lãm về mô hình 3 Nhà.</w:t>
      </w:r>
    </w:p>
    <w:p w14:paraId="6156EB1D"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 xml:space="preserve">b) Phát triển các cơ sở giáo dục đại học và hoạt động KHCN&amp;ĐMST </w:t>
      </w:r>
    </w:p>
    <w:p w14:paraId="5E8697F7"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Bộ GDĐT đã chỉ đạo các cơ sở đào tạo tập trung đẩy mạnh nghiên cứu khoa học theo hướng có trọng tâm, trọng điểm, gắn chặt với thế mạnh đào tạo và nghiên cứu của từng cơ sở, đồng thời bám sát định hướng phát triển khoa học, công nghệ và đổi mới sáng tạo của quốc gia. Các trường đại học được yêu cầu ưu tiên triển khai các nhiệm vụ nghiên cứu trong những lĩnh vực mũi nhọn, có khả năng tạo ra </w:t>
      </w:r>
      <w:r w:rsidRPr="0061550C">
        <w:rPr>
          <w:rFonts w:ascii="Times New Roman" w:eastAsia="MS Mincho" w:hAnsi="Times New Roman"/>
          <w:color w:val="auto"/>
          <w:szCs w:val="28"/>
          <w:lang w:val="en-US"/>
        </w:rPr>
        <w:lastRenderedPageBreak/>
        <w:t>giá trị học thuật, giá trị ứng dụng và đóng góp trực tiếp cho phát triển kinh tế - xã hội.</w:t>
      </w:r>
    </w:p>
    <w:p w14:paraId="6C80D62A"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Cùng với việc định hướng ưu tiên nghiên cứu, Bộ cũng chỉ đạo các cơ sở đào tạo nâng cao chất lượng và hiệu quả đầu ra khoa học công nghệ. Trọng tâm là tăng số lượng và chất lượng công bố khoa học trên các tạp chí uy tín trong nước và quốc tế; đẩy mạnh biên soạn sách chuyên khảo, sách học thuật; tăng cường đăng ký sáng chế, giải pháp hữu ích và các hình thức bảo hộ quyền sở hữu trí tuệ khác gắn với hoạt động nghiên cứu và đào tạo, đặc biệt là trong đào tạo trình độ tiến sĩ. Điều này nhằm bảo đảm hoạt động nghiên cứu trong các trường không chỉ dừng ở công bố học thuật mà còn tạo ra tài sản trí tuệ, sản phẩm công nghệ và năng lực đổi mới sáng tạo thực chất.</w:t>
      </w:r>
    </w:p>
    <w:p w14:paraId="25A4F7A1"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Trong 02 năm (2024-2025), số lượng công bố của các CSGDĐH trong danh mục WOS chiếm 79,7% (năm 2024 là 79,4%, 11.961/15.065 bài; năm 2025 là 80%, 14.352/17.942 bài) trên tổng số công bố trong danh mục WOS của cả nước; số lượng công bố của các CSGDĐH trong danh mục SCOPUS chiếm 84,1% (năm 2024 là 84,7%, 18.106/22.453 bài; năm 2025 là 83,6%, 21.014/25.132 bài) trên tổng số công bố trong danh mục SCOPUS của cả nước. So với năm 2024, số công bố quốc tế của các cơ sở giáo dục đại học năm 2025 tăng bình quân 11,3%. Số sáng chế, giải pháp hữu ích của các cơ sở giáo dục đại học trực thuộc Bộ GDĐT tăng khoảng 20%. Trung bình mỗi năm, các CSGDĐH trực thuộc được Bộ GDĐT giao thực hiện khoảng 350 nhiệm vụ với kinh phí trung bình là 455 triệu đồng cho mỗi nhiệm vụ. Mặc dù mức đầu tư còn hạn chế, các nhiệm vụ đã tạo ra nhiều sản phẩm đầu ra cụ thể như công bố khoa học, sách chuyên khảo, sáng chế, đồng thời gắn chặt với đào tạo sau đại học. Hiệu quả sử dụng ngân sách nhà nước cho khoa học và công nghệ ngày càng được thể hiện rõ thông qua các kết quả đầu ra có thể đo lường.</w:t>
      </w:r>
    </w:p>
    <w:p w14:paraId="44BCA46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 Nhận thức của các cơ sở giáo dục đại học và viện nghiên cứu về vai trò của khoa học, công nghệ và đổi mới sáng tạo tiếp tục được nâng lên. Số lượng đơn vị tham gia và đăng ký nhiệm vụ tăng, tập trung chủ yếu tại các cơ sở có tiềm lực nghiên cứu mạnh như Đại học Quốc gia Hà Nội, Đại học Quốc gia TP. Hồ Chí Minh, Đại học Bách khoa Hà Nội và các trường đại học khối kỹ thuật, công nghệ. Nhiều cơ sở đã duy trì hoạt động nghiên cứu với quy mô lớn, từng bước hình thành các nhóm nghiên cứu mạnh và gia tăng số lượng công bố quốc tế, xuất bản học thuật và tài sản trí tuệ.</w:t>
      </w:r>
    </w:p>
    <w:p w14:paraId="13FB866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Cùng với việc nâng cao quy mô và chất lượng nghiên cứu, Bộ Giáo dục và Đào tạo đã tăng cường quản lý nhà nước đối với liêm chính khoa học, coi đây là yêu cầu nền tảng để nâng cao chất lượng nghiên cứu. Các cơ sở đào tạo được yêu cầu rà soát, hoàn thiện quy trình nghiên cứu, công bố, trích dẫn, quản lý và sử dụng dữ liệu, cũng như đánh giá kết quả nghiên cứu theo hướng tiệm cận chuẩn </w:t>
      </w:r>
      <w:r w:rsidRPr="0061550C">
        <w:rPr>
          <w:rFonts w:ascii="Times New Roman" w:eastAsia="MS Mincho" w:hAnsi="Times New Roman"/>
          <w:color w:val="auto"/>
          <w:szCs w:val="28"/>
          <w:lang w:val="en-US"/>
        </w:rPr>
        <w:lastRenderedPageBreak/>
        <w:t>mực quốc tế, qua đó góp phần xây dựng môi trường học thuật minh bạch, nghiêm túc.</w:t>
      </w:r>
    </w:p>
    <w:p w14:paraId="3360748A"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Bên cạnh đó, các cơ sở giáo dục đại học đã chủ động mở rộng hợp tác với doanh nghiệp thông qua các chương trình nghiên cứu và chuyển giao công nghệ quy mô lớn, đặc biệt tại các đơn vị như Đại học Quốc gia Hà Nội, Đại học Quốc gia TP. Hồ Chí Minh, Đại học Bách khoa Hà Nội. Các hoạt động hợp tác này góp phần thúc đẩy gắn kết giữa đào tạo, nghiên cứu với nhu cầu của thị trường, qua đó nâng cao hiệu quả đóng góp của hệ thống giáo dục đại học đối với phát triển kinh tế - xã hội và hệ sinh thái đổi mới sáng tạo quốc gia.</w:t>
      </w:r>
    </w:p>
    <w:p w14:paraId="1663986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Đáng chú ý, việc triển khai Đề án trung tâm đào tạo xuất sắc và tài năng về công nghệ 4.0 đã bước đầu tạo được hệ sinh thái hợp tác nghiên cứu - đổi mới sáng tạo khá rõ nét. Đến nay, đã hình thành 13 mạng lưới, thu hút sự tham gia của gần 350 đối tác, và bước đầu đề xuất hơn 100 sản phẩm công nghệ. Kết quả này cho thấy mô hình liên kết giữa cơ sở đào tạo, viện nghiên cứu, doanh nghiệp và các đối tác liên quan đang phát huy hiệu quả, góp phần thúc đẩy hình thành các trung tâm đào tạo, nghiên cứu và đổi mới sáng tạo có năng lực cạnh tranh cao trong các lĩnh vực công nghệ mới.</w:t>
      </w:r>
    </w:p>
    <w:p w14:paraId="05DB02E3"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Triển khai Thông báo Kết luận 45-TB/TGV, phát triển 04 đại học trọng điểm (ĐHQG Hà Nội, ĐHQG TP.HCM, ĐH Đà Nẵng, ĐH Bách khoa Hà Nội) nhằm đạt mục tiêu đến năm 2030 lọt Top 150 châu Á và có ít nhất 01 lĩnh vực xếp hạng Top 100 thế giới theo bảng xếp hạng đại học quốc tế uy tín.</w:t>
      </w:r>
    </w:p>
    <w:p w14:paraId="3E0A72EA"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- 04 Đại học đã ban hành kế hoạch hành động.</w:t>
      </w:r>
    </w:p>
    <w:p w14:paraId="31E75A8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 Đại học Quốc gia TP. Hồ Chí Minh và Đại học Bách Khoa Hà Nội đã được Thủ tướng Chính phủ phê duyệt Đề án phát triển. </w:t>
      </w:r>
    </w:p>
    <w:p w14:paraId="138950A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Bộ GDĐT đã trình các Đề án của Đại học Quốc gia Hà Nội và Đại học Đà Nẵng để Thủ tướng Chính phủ xem xét, phê duyệt.</w:t>
      </w:r>
    </w:p>
    <w:p w14:paraId="15E8CFF2"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Một số kết quả nổi bật:</w:t>
      </w:r>
    </w:p>
    <w:p w14:paraId="1F7E3B40"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 ĐHQG-HCM: Đã xây dựng và triển khai kế hoạch đầu tư trung hạn KHCN; được bố trí vốn 2026 cho 5 dự án phòng thí nghiệm trọng điểm. Đẩy mạnh mô hình “3 Nhà”, thành lập Trung tâm Đổi mới sáng tạo; ban hành Chương trình công tác 2026 về đột phá KH&amp;CN, đổi mới sáng tạo, chuyển đổi số với chỉ tiêu cụ thể; đồng thời xây dựng lộ trình thực hiện đến 2030 theo chương trình của Thủ tướng.</w:t>
      </w:r>
    </w:p>
    <w:p w14:paraId="48B3D2E7"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 ĐHQG Hà Nội: Đã ban hành Chiến lược phát triển giai đoạn 2026–2035, tầm nhìn 2045; đã đề xuất kế hoạch đầu tư trung hạn KHCN; duy trì nhiệm vụ thường xuyên, thúc đẩy hợp tác “3 Nhà”; ban hành Chương trình công tác triển khai Nghị quyết 57 với mục tiêu, chỉ tiêu cụ thể năm 2026.</w:t>
      </w:r>
    </w:p>
    <w:p w14:paraId="35AEBACA"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lastRenderedPageBreak/>
        <w:t>- ĐH Bách Khoa Hà Nội: Đang triển khai nhiệm vụ KHCN trọng điểm (21 đề tài, 1 nhiệm vụ, kinh phí 18,210 tỷ đồng); được giao chuẩn bị xây dựng PTN AI-Edge theo mô hình “3 Nhà”; đề xuất nhiệm vụ Chương trình KHCN&amp;ĐMST quốc gia về sản phẩm công nghệ chiến lược; ra mắt nền tảng KHCN&amp;ĐMST, kết nối và thương mại hóa hơn 70 sản phẩm nghiên cứu.</w:t>
      </w:r>
    </w:p>
    <w:p w14:paraId="0B40AD2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 ĐH Đà Nẵng: Ban hành</w:t>
      </w:r>
      <w:r w:rsidRPr="0061550C">
        <w:rPr>
          <w:rFonts w:ascii="Times New Roman" w:eastAsia="MS Mincho" w:hAnsi="Times New Roman"/>
          <w:color w:val="auto"/>
          <w:szCs w:val="28"/>
          <w:lang w:val="en-US"/>
        </w:rPr>
        <w:t xml:space="preserve"> các kế hoạch, quyết định triển khai Nghị quyết 57 với KPI và 15 nhóm sản phẩm chiến lược; phát triển nhóm nghiên cứu (dự kiến 4 nhóm tiềm năng, 20 nhóm cơ bản/ứng dụng); mở rộng hợp tác (hơn 130 MOU/MOA), tăng cường liên kết với hơn 340 đối tác (gần 160 DN công nghệ); đẩy mạnh hợp tác địa phương, KCN cao và doanh nghiệp gắn đào tạo, nghiên cứu, chuyển giao.</w:t>
      </w:r>
    </w:p>
    <w:p w14:paraId="4B40705D"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c) Về phát triển đô thị thông minh</w:t>
      </w:r>
    </w:p>
    <w:p w14:paraId="02237189" w14:textId="77777777" w:rsidR="0061550C" w:rsidRPr="0061550C" w:rsidRDefault="0061550C" w:rsidP="0061550C">
      <w:pPr>
        <w:widowControl w:val="0"/>
        <w:spacing w:before="120" w:after="120" w:line="360" w:lineRule="exact"/>
        <w:ind w:firstLine="720"/>
        <w:jc w:val="both"/>
        <w:rPr>
          <w:rFonts w:ascii="Times New Roman" w:hAnsi="Times New Roman"/>
          <w:color w:val="auto"/>
          <w:spacing w:val="-2"/>
          <w:szCs w:val="28"/>
          <w:lang w:val="en-US"/>
        </w:rPr>
      </w:pPr>
      <w:r w:rsidRPr="0061550C">
        <w:rPr>
          <w:rFonts w:ascii="Times New Roman" w:hAnsi="Times New Roman"/>
          <w:color w:val="auto"/>
          <w:szCs w:val="28"/>
          <w:lang w:val="en-US"/>
        </w:rPr>
        <w:t>Bộ Xây dựng đã chủ trì trình Chính phủ ban hành Nghị định số 269/2025/NĐ-CP ngày 14/10/2025 về phát triển đô thị thông minh; b</w:t>
      </w:r>
      <w:r w:rsidRPr="0061550C">
        <w:rPr>
          <w:rFonts w:ascii="Times New Roman" w:hAnsi="Times New Roman"/>
          <w:color w:val="auto"/>
          <w:spacing w:val="-2"/>
          <w:szCs w:val="28"/>
          <w:lang w:val="en-US"/>
        </w:rPr>
        <w:t xml:space="preserve">an hành Thông tư số 03/2026/TT-BXD ngày </w:t>
      </w:r>
      <w:r w:rsidRPr="0061550C">
        <w:rPr>
          <w:rFonts w:ascii="Times New Roman" w:eastAsia="Calibri" w:hAnsi="Times New Roman"/>
          <w:color w:val="auto"/>
          <w:spacing w:val="-2"/>
          <w:szCs w:val="28"/>
          <w:lang w:val="en-US"/>
        </w:rPr>
        <w:t xml:space="preserve">28/01/2026 </w:t>
      </w:r>
      <w:r w:rsidRPr="0061550C">
        <w:rPr>
          <w:rFonts w:ascii="Times New Roman" w:hAnsi="Times New Roman"/>
          <w:color w:val="auto"/>
          <w:spacing w:val="-2"/>
          <w:szCs w:val="28"/>
          <w:lang w:val="en-US"/>
        </w:rPr>
        <w:t>hướng dẫn một số điều của Nghị định về phát triển đô thị thông minh, trong đó tập trung vào các tiêu chí đánh giá, công nhận cấp độ trưởng thành đô thị thông minh; khung tiêu chí khu đô thị thông minh; quy trình khung đánh giá, chứng nhận khu đô thị thông minh.</w:t>
      </w:r>
    </w:p>
    <w:p w14:paraId="24C74EC4" w14:textId="77777777" w:rsidR="0061550C" w:rsidRPr="0061550C" w:rsidRDefault="0061550C" w:rsidP="0061550C">
      <w:pPr>
        <w:widowControl w:val="0"/>
        <w:spacing w:before="120" w:after="120" w:line="360" w:lineRule="exact"/>
        <w:ind w:firstLine="720"/>
        <w:jc w:val="both"/>
        <w:rPr>
          <w:rFonts w:ascii="Times New Roman" w:hAnsi="Times New Roman"/>
          <w:color w:val="auto"/>
          <w:szCs w:val="28"/>
          <w:lang w:val="en-US"/>
        </w:rPr>
      </w:pPr>
      <w:r w:rsidRPr="0061550C">
        <w:rPr>
          <w:rFonts w:ascii="Times New Roman" w:hAnsi="Times New Roman"/>
          <w:color w:val="auto"/>
          <w:szCs w:val="28"/>
          <w:lang w:val="en-US"/>
        </w:rPr>
        <w:t>Bộ Xây dựng với vai trò là cơ quan thường trực Tổ công tác hỗ trợ phát triển đô thị thông minh của Chính phủ đã triển khai nhiều hoạt động thiết thực để thúc đẩy các tỉnh, thành phố xây dựng và thực hiện đề án đô thị thông minh. Đồng thời, ban hành Văn bản: (1) Hướng dẫn áp dụng tiêu chuẩn trong các hoạt động xây dựng đối với đô thị thông minh gửi Ủy ban nhân dân các tỉnh, thành phố trực thuộc Trung ương</w:t>
      </w:r>
      <w:r w:rsidRPr="0061550C">
        <w:rPr>
          <w:rFonts w:ascii="Times New Roman" w:hAnsi="Times New Roman"/>
          <w:color w:val="auto"/>
          <w:szCs w:val="28"/>
          <w:vertAlign w:val="superscript"/>
          <w:lang w:val="en-US"/>
        </w:rPr>
        <w:footnoteReference w:id="1"/>
      </w:r>
      <w:r w:rsidRPr="0061550C">
        <w:rPr>
          <w:rFonts w:ascii="Times New Roman" w:hAnsi="Times New Roman"/>
          <w:color w:val="auto"/>
          <w:szCs w:val="28"/>
          <w:lang w:val="en-US"/>
        </w:rPr>
        <w:t>; (2) Về việc thực hiện lồng ghép nội dung phát triển đô thị thông minh khi lập hoặc điều chỉnh quy hoạch đô thị gửi Ủy ban nhân dân các tỉnh, thành phố trực thuộc Trung ương</w:t>
      </w:r>
      <w:r w:rsidRPr="0061550C">
        <w:rPr>
          <w:rFonts w:ascii="Times New Roman" w:hAnsi="Times New Roman"/>
          <w:color w:val="auto"/>
          <w:szCs w:val="28"/>
          <w:vertAlign w:val="superscript"/>
          <w:lang w:val="en-US"/>
        </w:rPr>
        <w:footnoteReference w:id="2"/>
      </w:r>
      <w:r w:rsidRPr="0061550C">
        <w:rPr>
          <w:rFonts w:ascii="Times New Roman" w:hAnsi="Times New Roman"/>
          <w:color w:val="auto"/>
          <w:szCs w:val="28"/>
          <w:lang w:val="en-US"/>
        </w:rPr>
        <w:t>; Đôn đốc 06 thành phố trực thuộc địa phương đăng ký tham gia phấn đấu Top 50 bảng xếp hạng đô thị thông minh uy tín toàn cầu</w:t>
      </w:r>
      <w:r w:rsidRPr="0061550C">
        <w:rPr>
          <w:rFonts w:ascii="Times New Roman" w:hAnsi="Times New Roman"/>
          <w:color w:val="auto"/>
          <w:szCs w:val="28"/>
          <w:vertAlign w:val="superscript"/>
          <w:lang w:val="en-US"/>
        </w:rPr>
        <w:footnoteReference w:id="3"/>
      </w:r>
      <w:r w:rsidRPr="0061550C">
        <w:rPr>
          <w:rFonts w:ascii="Times New Roman" w:hAnsi="Times New Roman"/>
          <w:color w:val="auto"/>
          <w:szCs w:val="28"/>
          <w:lang w:val="en-US"/>
        </w:rPr>
        <w:t xml:space="preserve"> (đã nhận được đăng ký của Hà Nội, Huế); đề nghị các địa phương </w:t>
      </w:r>
      <w:r w:rsidRPr="0061550C">
        <w:rPr>
          <w:rFonts w:ascii="Times New Roman" w:hAnsi="Times New Roman"/>
          <w:color w:val="auto"/>
          <w:szCs w:val="28"/>
          <w:lang w:val="vi-VN"/>
        </w:rPr>
        <w:t>r</w:t>
      </w:r>
      <w:r w:rsidRPr="0061550C">
        <w:rPr>
          <w:rFonts w:ascii="Times New Roman" w:hAnsi="Times New Roman"/>
          <w:color w:val="auto"/>
          <w:szCs w:val="28"/>
          <w:lang w:val="en-US"/>
        </w:rPr>
        <w:t>à soát, xây</w:t>
      </w:r>
      <w:r w:rsidRPr="0061550C">
        <w:rPr>
          <w:rFonts w:ascii="Times New Roman" w:hAnsi="Times New Roman"/>
          <w:color w:val="auto"/>
          <w:szCs w:val="28"/>
          <w:lang w:val="vi-VN"/>
        </w:rPr>
        <w:t xml:space="preserve"> </w:t>
      </w:r>
      <w:r w:rsidRPr="0061550C">
        <w:rPr>
          <w:rFonts w:ascii="Times New Roman" w:hAnsi="Times New Roman"/>
          <w:color w:val="auto"/>
          <w:szCs w:val="28"/>
          <w:lang w:val="en-US"/>
        </w:rPr>
        <w:t>dựng kế hoạch hành động cụ thể thực hiện mục tiêu phát</w:t>
      </w:r>
      <w:r w:rsidRPr="0061550C">
        <w:rPr>
          <w:rFonts w:ascii="Times New Roman" w:hAnsi="Times New Roman"/>
          <w:color w:val="auto"/>
          <w:szCs w:val="28"/>
          <w:lang w:val="vi-VN"/>
        </w:rPr>
        <w:t xml:space="preserve"> </w:t>
      </w:r>
      <w:r w:rsidRPr="0061550C">
        <w:rPr>
          <w:rFonts w:ascii="Times New Roman" w:hAnsi="Times New Roman"/>
          <w:color w:val="auto"/>
          <w:szCs w:val="28"/>
          <w:lang w:val="en-US"/>
        </w:rPr>
        <w:t>triển đô thị thông minh</w:t>
      </w:r>
      <w:r w:rsidRPr="0061550C">
        <w:rPr>
          <w:rFonts w:ascii="Times New Roman" w:hAnsi="Times New Roman"/>
          <w:color w:val="auto"/>
          <w:szCs w:val="28"/>
          <w:vertAlign w:val="superscript"/>
          <w:lang w:val="en-US"/>
        </w:rPr>
        <w:footnoteReference w:id="4"/>
      </w:r>
      <w:r w:rsidRPr="0061550C">
        <w:rPr>
          <w:rFonts w:ascii="Times New Roman" w:hAnsi="Times New Roman"/>
          <w:color w:val="auto"/>
          <w:szCs w:val="28"/>
          <w:lang w:val="en-US"/>
        </w:rPr>
        <w:t>; hướng dẫn các địa phương phát triển đô thị thông minh tại các tỉnh, thành phố</w:t>
      </w:r>
      <w:r w:rsidRPr="0061550C">
        <w:rPr>
          <w:rFonts w:ascii="Times New Roman" w:hAnsi="Times New Roman"/>
          <w:color w:val="auto"/>
          <w:szCs w:val="28"/>
          <w:vertAlign w:val="superscript"/>
          <w:lang w:val="en-US"/>
        </w:rPr>
        <w:footnoteReference w:id="5"/>
      </w:r>
      <w:r w:rsidRPr="0061550C">
        <w:rPr>
          <w:rFonts w:ascii="Times New Roman" w:hAnsi="Times New Roman"/>
          <w:color w:val="auto"/>
          <w:szCs w:val="28"/>
          <w:lang w:val="en-US"/>
        </w:rPr>
        <w:t>; đôn đốc xây dựng Đề án phát triển đô thị thông minh</w:t>
      </w:r>
      <w:r w:rsidRPr="0061550C">
        <w:rPr>
          <w:rFonts w:ascii="Times New Roman" w:hAnsi="Times New Roman"/>
          <w:color w:val="auto"/>
          <w:szCs w:val="28"/>
          <w:vertAlign w:val="superscript"/>
          <w:lang w:val="en-US"/>
        </w:rPr>
        <w:footnoteReference w:id="6"/>
      </w:r>
      <w:r w:rsidRPr="0061550C">
        <w:rPr>
          <w:rFonts w:ascii="Times New Roman" w:hAnsi="Times New Roman"/>
          <w:color w:val="auto"/>
          <w:szCs w:val="28"/>
          <w:lang w:val="en-US"/>
        </w:rPr>
        <w:t>.</w:t>
      </w:r>
    </w:p>
    <w:p w14:paraId="0D257F50" w14:textId="77777777" w:rsidR="0061550C" w:rsidRPr="0061550C" w:rsidRDefault="0061550C" w:rsidP="0061550C">
      <w:pPr>
        <w:widowControl w:val="0"/>
        <w:spacing w:before="120" w:after="120" w:line="360" w:lineRule="exact"/>
        <w:ind w:firstLine="720"/>
        <w:jc w:val="both"/>
        <w:rPr>
          <w:rFonts w:ascii="Times New Roman" w:hAnsi="Times New Roman"/>
          <w:color w:val="auto"/>
          <w:szCs w:val="28"/>
          <w:lang w:val="en-US"/>
        </w:rPr>
      </w:pPr>
      <w:r w:rsidRPr="0061550C">
        <w:rPr>
          <w:rFonts w:ascii="Times New Roman" w:hAnsi="Times New Roman"/>
          <w:color w:val="auto"/>
          <w:szCs w:val="28"/>
          <w:lang w:val="en-US"/>
        </w:rPr>
        <w:t xml:space="preserve">- Tổ chức nhiều hội nghị, hội thảo, tập huấn để phổ biến chính sách, chia sẻ kinh nghiệm trong nước và quốc tế, tăng cường hợp tác quốc tế với các tổ chức như GIZ, Ngân hàng Thế giới, Nhật Bản, Hàn Quốc để hỗ trợ kỹ thuật và đào tạo </w:t>
      </w:r>
      <w:r w:rsidRPr="0061550C">
        <w:rPr>
          <w:rFonts w:ascii="Times New Roman" w:hAnsi="Times New Roman"/>
          <w:color w:val="auto"/>
          <w:szCs w:val="28"/>
          <w:lang w:val="en-US"/>
        </w:rPr>
        <w:lastRenderedPageBreak/>
        <w:t>nhân lực.</w:t>
      </w:r>
    </w:p>
    <w:p w14:paraId="7291DCD4" w14:textId="77777777" w:rsidR="0061550C" w:rsidRPr="0061550C" w:rsidRDefault="0061550C" w:rsidP="0061550C">
      <w:pPr>
        <w:widowControl w:val="0"/>
        <w:spacing w:before="120" w:after="120" w:line="360" w:lineRule="exact"/>
        <w:ind w:firstLine="720"/>
        <w:jc w:val="both"/>
        <w:rPr>
          <w:rFonts w:ascii="Times New Roman" w:hAnsi="Times New Roman"/>
          <w:color w:val="auto"/>
          <w:szCs w:val="28"/>
          <w:lang w:val="en-US"/>
        </w:rPr>
      </w:pPr>
      <w:r w:rsidRPr="0061550C">
        <w:rPr>
          <w:rFonts w:ascii="Times New Roman" w:hAnsi="Times New Roman"/>
          <w:color w:val="auto"/>
          <w:szCs w:val="28"/>
          <w:lang w:val="en-US"/>
        </w:rPr>
        <w:t>- Xây dựng cơ sở dữ liệu đô thị và nền tảng tích hợp, hướng tới mô hình “bản sao số đô thị” (digital twin) trên nền tảng GIS và BIM.</w:t>
      </w:r>
    </w:p>
    <w:p w14:paraId="60D196C4"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2.3. Về phát triển doanh nghiệp KH,CN,ĐMST</w:t>
      </w:r>
    </w:p>
    <w:p w14:paraId="6391D0D1"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Doanh nghiệp khoa học và công nghệ (DNKHCN) là lực lượng quan trọng trong phát triển kinh tế tri thức, thúc đẩy khoa học và công nghệ (KHCN), đổi mới sáng tạo (ĐMST). Tính đến hết tháng 12/2025, cả nước có 962 Giấy chứng nhận DNKHCN được cấp. Giai đoạn 2020 - 2025, bình quân mỗi năm có khoảng 80 - 100 doanh nghiệp được cấp Giấy chứng nhận. Về thực trạng, các DNKHCN tập trung chủ yếu tại các trung tâm khoa học và công nghệ lớn như Hà Nội, Thành phố Hồ Chí Minh và một số địa phương có điều kiện thuận lợi; lĩnh vực hoạt động chủ yếu là công nghệ sinh học và nông nghiệp công nghệ cao, công nghệ thông tin, cơ khí chế tạo - tự động hóa, vật liệu mới, y dược. Đáng chú ý, trong tổng số 962 Giấy chứng nhận DNKHCN, chỉ khoảng 6,5% doanh nghiệp được cấp giấy từ kết quả khoa học và công nghệ có nguồn gốc từ ngân sách nhà nước; hơn 90% doanh nghiệp còn lại tự đầu tư nghiên cứu và phát triển hoặc nhận chuyển giao công nghệ bằng nguồn vốn của doanh nghiệp. Điều này cho thấy vai trò của khu vực doanh nghiệp trong đầu tư cho nghiên cứu và phát triển ngày càng gia tăng, đồng thời phản ánh xu hướng chuyển dịch của cơ chế DNKHCN theo hướng nhận diện các doanh nghiệp có năng lực công nghệ nội sinh</w:t>
      </w:r>
    </w:p>
    <w:p w14:paraId="6C04C62D"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Mặc dù số lượng có xu hướng tăng, quy mô lực lượng DNKHCN được chứng nhận vẫn còn thấp so với mục tiêu đặt ra. Kết quả tổng hợp từ công tác quản lý, theo dõi cho thấy hoạt động của các DNKHCN sau khi được cấp Giấy chứng nhận còn có sự khác biệt về mức độ đầu tư cho nghiên cứu và phát triển, đổi mới công nghệ. Một số doanh nghiệp chưa phát huy đầy đủ vai trò của DNKHCN trong hệ sinh thái đổi mới sáng tạo quốc gia. Sự liên kết giữa chính sách phát triển DNKHCN với các chương trình, đề án hỗ trợ doanh nghiệp trong các lĩnh vực khác của nền kinh tế còn hạn chế.</w:t>
      </w:r>
    </w:p>
    <w:p w14:paraId="0E33ADE7"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 xml:space="preserve">2.4. Về triển khai Cổng sáng kiến giải pháp và Sàn giao dịch KH,CN </w:t>
      </w:r>
    </w:p>
    <w:p w14:paraId="6FA32CA4"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 Về Cổng Sáng kiến KHCN:</w:t>
      </w:r>
    </w:p>
    <w:p w14:paraId="61F4727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Cổng Sáng kiến KHCN (https://sangkien.gov.vn) tiếp tục triển khai các chức năng tiếp nhận, đánh giá, trả kết quả sáng kiến và sáng kiến đột phá toàn trình trên môi trường mạng; tích hợp quy trình hỗ trợ bảo hộ sở hữu trí tuệ; đồng bộ dữ liệu sáng kiến với Hệ thống theodoinq.dcs.vn; kết nối với Hệ thống của Cục Sở hữu trí tuệ; đồng bộ dữ liệu với pakn.nq57.vn; tích hợp với Cục Sở hữu trí tuệ, Cục Khởi nghiệp và Doanh nghiệp công nghệ, Hệ thống quản lý nhiệm vụ khoa học và công nghệ; kết nối sáng kiến có nhu cầu chuyển giao với Sàn giao dịch KH&amp;CN Việt Nam (https://techmartvietnam.vn) Ứng dụng AI hỗ trợ hỏi - đáp </w:t>
      </w:r>
      <w:r w:rsidRPr="0061550C">
        <w:rPr>
          <w:rFonts w:ascii="Times New Roman" w:eastAsia="MS Mincho" w:hAnsi="Times New Roman"/>
          <w:color w:val="auto"/>
          <w:szCs w:val="28"/>
          <w:lang w:val="en-US"/>
        </w:rPr>
        <w:lastRenderedPageBreak/>
        <w:t>thủ tục và thử nghiệm phân tích, phân loại sáng kiến. Ngoài ra, Cổng Sáng kiến cũng đã kết nối, đồng bộ thông tin sáng kiến, quá trình xử lý với Hệ thống https://theodoinq.dcs.vn phục vụ công tác theo dõi và chỉ đạo của Ban Chỉ đạo 57.</w:t>
      </w:r>
    </w:p>
    <w:p w14:paraId="79D8CFE4"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Tính đến ngày 17/4/2026, Cổng Sáng kiến đã tiếp nhận 58 sáng kiến đột phá, tổ chức hội đồng đánh giá 27/58 sáng kiến đột phá. Tuy nhiên nội dung các sáng kiến chưa thể hiện rõ yếu tố mới và tính đột phá so với các giải pháp, mô hình đã được nghiên cứu hoặc triển khai trong thực tiễn; nhiều đề xuất có nguy cơ trùng lặp với các mô hình, giải pháp đang được triển khai tại các cơ quan, đơn vị; phạm vi tác động của một số sáng kiến còn hẹp, chủ yếu ở cấp cơ sở hoặc trong phạm vi đơn vị, chưa đạt quy mô và tầm ảnh hưởng của sáng kiến cấp quốc gia; đồng thời, các sáng kiến cũng chưa chứng minh được tính mới, tính đột phá và giá trị gia tăng vượt trội so với các giải pháp hiện hành.</w:t>
      </w:r>
    </w:p>
    <w:p w14:paraId="0DAC5DA9" w14:textId="77777777" w:rsidR="0061550C" w:rsidRPr="00A70EC5"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A70EC5">
        <w:rPr>
          <w:rFonts w:ascii="Times New Roman" w:eastAsia="MS Mincho" w:hAnsi="Times New Roman"/>
          <w:color w:val="auto"/>
          <w:szCs w:val="28"/>
          <w:lang w:val="en-US"/>
        </w:rPr>
        <w:t>- Về Sàn giao dịch KHCN</w:t>
      </w:r>
    </w:p>
    <w:p w14:paraId="2891CB6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Hiện nay, cả nước có 20 đơn vị sàn/nền tảng giao dịch KH&amp;CN (với tên gọi khác nhau) đang được đầu tư, vận hành và phát triển. Một số địa phương tích cực phát triển phiên bản mới, định hướng xây dựng, phát triển Sàn giao dịch KH&amp;CN với đầy đủ các chức năng, tính năng hiện đại đối với một thiết chế trung gian của thị trường KH&amp;CN như Thành phố Hồ Chí Minh, Sàn giao dịch công nghệ Hà Nội (Hanotex),… Ngày 23/12/2025, Bộ KH&amp;CN đã có Báo cáo số 389/BC-BKHCN gửi Ban Chỉ đạo TW báo cáo kết quả thực hiện các giải pháp, nhiệm vụ về thúc đẩy phát triển thị trường khoa học, công nghệ (thuộc mục 4 Thông báo Kết luận số 47/TB-TGV) và sàn giao dịch khoa học, công nghệ (thuộc mục 6 Thông báo Kết luận số 47/TB-TGV).</w:t>
      </w:r>
    </w:p>
    <w:p w14:paraId="7C33F771" w14:textId="4D9DE465"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Năm 2026, Bộ KH&amp;CN tiếp tục tích cực phối hợp với địa phương và cơ quan liên quan triển khai nhiệm vụ; báo cáo kết quả thực hiện gửi thường trực Ban Chỉ đạo Trung ương (công văn số 1807/BKHCN-ĐMST ngày 27/3/2026 của </w:t>
      </w:r>
      <w:r w:rsidR="00C6139D">
        <w:rPr>
          <w:rFonts w:ascii="Times New Roman" w:eastAsia="MS Mincho" w:hAnsi="Times New Roman"/>
          <w:color w:val="auto"/>
          <w:szCs w:val="28"/>
          <w:lang w:val="en-US"/>
        </w:rPr>
        <w:t>Bộ KH&amp;CN</w:t>
      </w:r>
      <w:r w:rsidRPr="0061550C">
        <w:rPr>
          <w:rFonts w:ascii="Times New Roman" w:eastAsia="MS Mincho" w:hAnsi="Times New Roman"/>
          <w:color w:val="auto"/>
          <w:szCs w:val="28"/>
          <w:lang w:val="en-US"/>
        </w:rPr>
        <w:t>).</w:t>
      </w:r>
    </w:p>
    <w:p w14:paraId="70A89485"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2.5. Về việc triển khai chuyển đổi số lĩnh vực SHTT</w:t>
      </w:r>
    </w:p>
    <w:p w14:paraId="0E56B6D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Về mặt pháp luật, việc chuyển đổi số toàn diện hoạt động sở hữu trí tuệ là nhiệm vụ quan trọng đã được đưa vào quy định trong Luật Sở hữu trí tuệ và các văn bản hướng dẫn thi hành. Cụ thể là, Nhà nước thúc đẩy chuyển đổi số toàn diện hoạt động sở hữu trí tuệ thông qua việc ưu tiên phát triển đồng bộ hạ tầng số, cung cấp dịch vụ công trực tuyến, các nền tảng số phục vụ nghiệp vụ sở hữu trí tuệ; Nhà nước đầu tư để tự động hóa quy trình nghiệp vụ ứng dụng công nghệ, trong đó có dữ liệu lớn và trí tuệ nhân tạo để nâng cao hiệu quả, tính minh bạch của hoạt động sở hữu trí tuệ (khoản 1 và khoản 2 Điều 11b Luật Sở hữu trí tuệ). Bên cạnh đó, Nghị định số 100/2026/NĐ-CP ngày 31/3/2026 sửa đổi, bổ sung một số điều của Nghị định số 65/2023/NĐ-CP ngày 23/8/2023 của Chính phủ quy </w:t>
      </w:r>
      <w:r w:rsidRPr="0061550C">
        <w:rPr>
          <w:rFonts w:ascii="Times New Roman" w:eastAsia="MS Mincho" w:hAnsi="Times New Roman"/>
          <w:color w:val="auto"/>
          <w:szCs w:val="28"/>
          <w:lang w:val="en-US"/>
        </w:rPr>
        <w:lastRenderedPageBreak/>
        <w:t>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14/01/2026 và Nghị định số 33/2026/NĐ-CP ngày 21/01/2026 của Chính phủ cũng đã bổ sung các quy định liên quan như: Điều 9b (cơ sở dữ liệu về sở hữu công nghiệp); Điều 9c (Hệ thống thông tin quản lý chỉ dẫn địa lý); Điều 9d (cơ sở dữ liệu về giá giao dịch quyền SHTT); Điều 9đ (tự động hóa quy trình bảo vệ quyền SHTT); Điều 9e (cơ sở dữ liệu về bảo vệ quyền SHTT).</w:t>
      </w:r>
    </w:p>
    <w:p w14:paraId="2FB2229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Về thực tế triển khai, hoạt động chuyển đổi số trong lĩnh vực sở hữu trí tuệ được thực hiện thông qua việc xây dựng, hiện đại hoá hạ tầng CNTT; số hoá quy trình tiếp nhận, xử lý và trả kết quả giải quyết TTHC; số hoá, chuẩn hóa và số hóa dữ liệu sở hữu công nghiệp, từng bước xây dựng cơ sở dữ liệu tập trung, thống nhất.</w:t>
      </w:r>
    </w:p>
    <w:p w14:paraId="5FE4C5D4"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Bộ KH&amp;CN đã chỉ đạo đẩy mạnh cải cách thủ tục hành chính (TTHC) gắn với chuyển đổi số theo hướng đơn giản hóa, tái cấu trúc quy trình, giảm hồ sơ giấy, giảm chi phí tuân thủ cho tổ chức, cá nhân, qua đó nâng cao hiệu lực, hiệu quả quản lý nhà nước về SHTT. Đến nay, 100% TTHC của Cục SHTT đã được tiếp nhận và xử lý trực tuyến; khoảng 80% hồ sơ TTHC của Cục SHTT được tiếp nhận trực tuyến, cho phép đăng nhập bằng VNeID; 100% hồ sơ TTHC được xử lý trên môi trường điện tử; Cục SHTT đã ký số 100% văn bản là kết quả giải quyết TTHC và gửi cho người nộp đơn qua phương tiện điện tử. Hiện nay, Cục SHTT đang triển khai thử nghiệm việc cấp văn bằng bảo hộ sở hữu công nghiệp điện tử đối với đối tượng kiểu dáng công nghiệp (trong tháng 4/2026), sau đó rút kinh nghiệm để áp dụng cho các đối tượng khác.</w:t>
      </w:r>
    </w:p>
    <w:p w14:paraId="668635D9"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Đối với hệ thống thông tin sở hữu công nghiệp, Cục SHTT vận hành các hệ thống thông tin và cơ sở dữ liệu gồm:</w:t>
      </w:r>
    </w:p>
    <w:p w14:paraId="45CCABE2"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Cơ sở dữ liệu sở hữu công nghiệp (WIPO IPAS) để phục vụ công tác chuyên môn về thẩm định đơn của Cục Sở hữu trí tuệ;</w:t>
      </w:r>
    </w:p>
    <w:p w14:paraId="57EAE613"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Cơ sở dữ liệu công bố thông tin sở hữu công nghiệp (WIPO Publish, tại địa chỉ: https://wipopublish.ipvietnam.gov.vn) bao gồm thông tin về đơn đăng ký và văn bằng bảo hộ sở hữu công nghiệp (sáng chế, nhãn hiệu, kiểu dáng công nghiệp, nhãn hiệu, chỉ dẫn địa lý và thiết kế bố trí mạch tích hợp bán dẫn) đã công bố trên công báo sở hữu công nghiệp cho phép người dân và doanh nghiệp tra cứu miễn phí thông tin về đơn đăng ký và tình trạng cấp văn bằng bảo hộ của các đối tượng sở hữu công nghiệp có liên quan.</w:t>
      </w:r>
    </w:p>
    <w:p w14:paraId="69895319"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Cơ sở dữ liệu về đăng bạ sở hữu công nghiệp điện tử (tại địa chỉ: https://dangba-shcn.ipvietnam.gov.vn/) với 638.822 đăng bạ để phục vụ Cục SHTT và các Sở KH&amp;CN giải quyết các TTHC.</w:t>
      </w:r>
    </w:p>
    <w:p w14:paraId="5445CB02"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lastRenderedPageBreak/>
        <w:t xml:space="preserve">2.6. Về TCĐLCL phục vụ phát triển KHCN,ĐMST&amp;CĐS </w:t>
      </w:r>
    </w:p>
    <w:p w14:paraId="1489FF4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Sau khi Luật sửa đổi, bổ sung một số điều của Luật Tiêu chuẩn và Quy chuẩn kỹ thuật được thông qua ngày 14/6/2025, Chính phủ và Bộ KH&amp;CN đã ban hành đầy đủ các văn bản hướng dẫn chi tiết Luật, gồm 01 Nghị định; 04 Thông tư.</w:t>
      </w:r>
    </w:p>
    <w:p w14:paraId="0D12B0F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 Trong năm 2026, Bộ KH&amp;CN đã: </w:t>
      </w:r>
    </w:p>
    <w:p w14:paraId="211CB939"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Đã thẩm định 135 dự thảo tiêu chuẩn quốc gia (TCVN) do các Bộ, ngành biên soạn và công bố 41 TCVN.</w:t>
      </w:r>
    </w:p>
    <w:p w14:paraId="65FA74F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Kế hoạch tiếp theo năm 2026 sẽ xây dựng hoàn thiện các tiêu chuẩn cho chuyển đổi số và phát triển KHCN, ĐMST, phục vụ phát triển kinh tế xã hội:</w:t>
      </w:r>
    </w:p>
    <w:p w14:paraId="5466A0A4"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Căn cứ theo trong Quyết định số 4466/QĐ-BKHCN ngày 27/12/2025, cụ thể: Bộ KHCN: 05 TCVN Dữ liệu &amp; Trung tâm dữ liệu; 01 TCVN Dịch vụ công trực tuyến; 07 TCVN Mô hình dữ liệu đô thị và 03 TCVN An ninh bưu chính; 16 TCVN về Giao dịch điện tử; 03 TCVN về Đô thị thông minh; 05 TCVN về Bảo mật thông tin dữ liệu cho Đô thị thông minh; 06 TCVN về Công nghệ thông tin và Truyền thông cho Đô thị thông minh; 07 TCVN về Trao đổi và chia sẻ dữ liệu cho đô thị thông minh. Bộ NNMT: 07 TCVN Cơ sở dữ liệu đất đai quốc gia. Bộ Quốc phòng: 04 TCVN về mật mã dân sự, thuật toán mật mã cho hạ tầng công nghệ blockchain.</w:t>
      </w:r>
    </w:p>
    <w:p w14:paraId="002D9D2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Căn cứ theo trong Quyết định điều chỉnh, bổ sung kế hoạch số 2152/QĐ-BKHCN ngày 18/4/2026 và Quyết định số 1976/QĐ-BKHCN ngày 31/3/2026, cụ thể: Bộ KHCN: 04 TCVN công nghệ nano; 03 TCVN Dịch vụ tài chính thông minh; 05 TCVN Công nghệ thông tin;  07 TCVN Trao đổi và chia sẻ dữ liệu cho đô thị thông minh; 05 TCVN về Đô thị thông minh; 02 TCVN về báo điện tử; 06 TCVN nhà máy điện hạt nhân; 06 TCVN Bảo vệ bức xạ - Giám sát liều chiếu và bảo vệ bức xạ cho nhân viên; 06 TCVN Năng lượng hạt nhân - An toàn tới hạn; 06 TCVN Đo phóng xạ môi trường nước; 04 TCVN Đo phóng xạ môi trường chung; 04 TCVN Bảo mật thông tin dữ liệu cho đô thị thông minh; 03 TCVN Trí tuệ nhân tạo; 02 TCVN Điện toán đám mây; 02 TCVN IoT; 03 TCVN Kiến trúc thiết bị UpnP; 08 TCVN Blockchain và Sổ cái phân tán; 10 TCVN Sản xuất bồi đắp; 08 TCVN Robot; 07 TCVN Sản phẩm điện và điện tử trong sản xuất thông minh;06 TCVN Tự động hóa trong sản xuất thông minh; 07 TCVN Kiến trúc và mô hình dữ liệu năng lượng Đô thị thông minh;07 TCVN Pin nhiên liệu; 10 TCVN Pin thứ cấp; 07 TCVN Trang phục kỹ thuật số;06 TCVN Công nghệ sinh học liên quan đến công nghệ chiến lược;07 TCVN Công nghệ sinh học - Ngân hàng sinh học; 05 TCVN Truy xuất nguồn gốc trong chuỗi cung ứng; 07 TCVN Mã số mã vạch; 02 TCVN Thực tế ảo; Bộ Công an: 02 TCVN an ninh mạng.</w:t>
      </w:r>
    </w:p>
    <w:p w14:paraId="0139BCA5" w14:textId="77777777" w:rsidR="00A70EC5" w:rsidRDefault="00A70EC5" w:rsidP="0061550C">
      <w:pPr>
        <w:widowControl w:val="0"/>
        <w:spacing w:before="120" w:after="120" w:line="360" w:lineRule="exact"/>
        <w:ind w:firstLine="720"/>
        <w:jc w:val="both"/>
        <w:rPr>
          <w:rFonts w:ascii="Times New Roman" w:eastAsia="MS Mincho" w:hAnsi="Times New Roman"/>
          <w:b/>
          <w:bCs/>
          <w:i/>
          <w:iCs/>
          <w:color w:val="auto"/>
          <w:szCs w:val="28"/>
          <w:lang w:val="en-US"/>
        </w:rPr>
      </w:pPr>
    </w:p>
    <w:p w14:paraId="70F2B862" w14:textId="0B2ABA4C" w:rsid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A70EC5">
        <w:rPr>
          <w:rFonts w:ascii="Times New Roman" w:eastAsia="MS Mincho" w:hAnsi="Times New Roman"/>
          <w:b/>
          <w:bCs/>
          <w:i/>
          <w:iCs/>
          <w:color w:val="auto"/>
          <w:szCs w:val="28"/>
          <w:lang w:val="en-US"/>
        </w:rPr>
        <w:lastRenderedPageBreak/>
        <w:t>2.7. Về tổ chức huy động mạng lưới hạ tầng dùng chung phục vụ nghiên cứu, thử nghiệm và đổi mới sáng tạo</w:t>
      </w:r>
    </w:p>
    <w:p w14:paraId="291CE562" w14:textId="687D3992" w:rsidR="00330975" w:rsidRPr="00330975" w:rsidRDefault="00330975" w:rsidP="00330975">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 xml:space="preserve">Việc tổ chức và huy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ộng mạng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ới hạ tầng nghiên cứu, thử nghiệm và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ổi mới sáng tạo là một trong những nội dung trọng tâm nhằm nâng cao hiệu quả sử dụng nguồn lực quốc gia, khắc phục tình trạng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ầu t</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 phân tán, khai thác ch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a hiệu quả hệ thống phòng thí nghiệm và trung tâm nghiên cứu hiện nay.</w:t>
      </w:r>
    </w:p>
    <w:p w14:paraId="7FD10E44" w14:textId="27168802" w:rsidR="00330975" w:rsidRPr="00330975" w:rsidRDefault="00330975" w:rsidP="00330975">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Mạng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ới hạ tầng này bao gồm hệ thống phòng thí nghiệm, trung tâm nghiên cứu – thử nghiệm, c</w:t>
      </w:r>
      <w:r w:rsidRPr="00330975">
        <w:rPr>
          <w:rFonts w:ascii="Times New Roman" w:eastAsia="MS Mincho" w:hAnsi="Times New Roman" w:hint="eastAsia"/>
          <w:color w:val="auto"/>
          <w:szCs w:val="28"/>
          <w:lang w:val="en-US"/>
        </w:rPr>
        <w:t>ơ</w:t>
      </w:r>
      <w:r w:rsidRPr="00330975">
        <w:rPr>
          <w:rFonts w:ascii="Times New Roman" w:eastAsia="MS Mincho" w:hAnsi="Times New Roman"/>
          <w:color w:val="auto"/>
          <w:szCs w:val="28"/>
          <w:lang w:val="en-US"/>
        </w:rPr>
        <w:t xml:space="preserve"> sở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o kiểm, hạ tầng công nghệ số và các không gian hỗ trợ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ổi mới sáng tạo, </w:t>
      </w:r>
      <w:r w:rsidRPr="00330975">
        <w:rPr>
          <w:rFonts w:ascii="Times New Roman" w:eastAsia="MS Mincho" w:hAnsi="Times New Roman" w:hint="eastAsia"/>
          <w:color w:val="auto"/>
          <w:szCs w:val="28"/>
          <w:lang w:val="en-US"/>
        </w:rPr>
        <w:t>đư</w:t>
      </w:r>
      <w:r w:rsidRPr="00330975">
        <w:rPr>
          <w:rFonts w:ascii="Times New Roman" w:eastAsia="MS Mincho" w:hAnsi="Times New Roman"/>
          <w:color w:val="auto"/>
          <w:szCs w:val="28"/>
          <w:lang w:val="en-US"/>
        </w:rPr>
        <w:t>ợc hình thành từ cả khu vực nhà n</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ớc và doanh nghiệp. Việc phát triển theo 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ớng dùng chung, kết nối và chia sẻ là yêu cầu xuyên suốt nhằm nâng cao hiệu suất khai thác thiết bị, thúc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ẩy hợp tác viện – tr</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ờng – doanh nghiệp và t</w:t>
      </w:r>
      <w:r w:rsidRPr="00330975">
        <w:rPr>
          <w:rFonts w:ascii="Times New Roman" w:eastAsia="MS Mincho" w:hAnsi="Times New Roman" w:hint="eastAsia"/>
          <w:color w:val="auto"/>
          <w:szCs w:val="28"/>
          <w:lang w:val="en-US"/>
        </w:rPr>
        <w:t>ă</w:t>
      </w:r>
      <w:r w:rsidRPr="00330975">
        <w:rPr>
          <w:rFonts w:ascii="Times New Roman" w:eastAsia="MS Mincho" w:hAnsi="Times New Roman"/>
          <w:color w:val="auto"/>
          <w:szCs w:val="28"/>
          <w:lang w:val="en-US"/>
        </w:rPr>
        <w:t>ng khả n</w:t>
      </w:r>
      <w:r w:rsidRPr="00330975">
        <w:rPr>
          <w:rFonts w:ascii="Times New Roman" w:eastAsia="MS Mincho" w:hAnsi="Times New Roman" w:hint="eastAsia"/>
          <w:color w:val="auto"/>
          <w:szCs w:val="28"/>
          <w:lang w:val="en-US"/>
        </w:rPr>
        <w:t>ă</w:t>
      </w:r>
      <w:r w:rsidRPr="00330975">
        <w:rPr>
          <w:rFonts w:ascii="Times New Roman" w:eastAsia="MS Mincho" w:hAnsi="Times New Roman"/>
          <w:color w:val="auto"/>
          <w:szCs w:val="28"/>
          <w:lang w:val="en-US"/>
        </w:rPr>
        <w:t>ng th</w:t>
      </w:r>
      <w:r w:rsidRPr="00330975">
        <w:rPr>
          <w:rFonts w:ascii="Times New Roman" w:eastAsia="MS Mincho" w:hAnsi="Times New Roman" w:hint="eastAsia"/>
          <w:color w:val="auto"/>
          <w:szCs w:val="28"/>
          <w:lang w:val="en-US"/>
        </w:rPr>
        <w:t>ươ</w:t>
      </w:r>
      <w:r w:rsidRPr="00330975">
        <w:rPr>
          <w:rFonts w:ascii="Times New Roman" w:eastAsia="MS Mincho" w:hAnsi="Times New Roman"/>
          <w:color w:val="auto"/>
          <w:szCs w:val="28"/>
          <w:lang w:val="en-US"/>
        </w:rPr>
        <w:t>ng mại hóa kết quả nghiên cứu.</w:t>
      </w:r>
    </w:p>
    <w:p w14:paraId="07756C9F" w14:textId="4DAB80A4" w:rsidR="00330975" w:rsidRPr="00330975" w:rsidRDefault="00330975" w:rsidP="00D71238">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 xml:space="preserve">Thực tiễn cho thấy hệ thống phòng thí nghiệm trọng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iểm quốc gia hiện còn tồn tại nhiều hạn chế nh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 c</w:t>
      </w:r>
      <w:r w:rsidRPr="00330975">
        <w:rPr>
          <w:rFonts w:ascii="Times New Roman" w:eastAsia="MS Mincho" w:hAnsi="Times New Roman" w:hint="eastAsia"/>
          <w:color w:val="auto"/>
          <w:szCs w:val="28"/>
          <w:lang w:val="en-US"/>
        </w:rPr>
        <w:t>ơ</w:t>
      </w:r>
      <w:r w:rsidRPr="00330975">
        <w:rPr>
          <w:rFonts w:ascii="Times New Roman" w:eastAsia="MS Mincho" w:hAnsi="Times New Roman"/>
          <w:color w:val="auto"/>
          <w:szCs w:val="28"/>
          <w:lang w:val="en-US"/>
        </w:rPr>
        <w:t xml:space="preserve"> chế khai thác ch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a mở, hiệu quả sử dụng thiết bị ch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a cao, thiếu liên kết với doanh nghiệp và ch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a bảo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ảm tính tự chủ trong tổ chức, tài chính. Do </w:t>
      </w:r>
      <w:r w:rsidRPr="00330975">
        <w:rPr>
          <w:rFonts w:ascii="Times New Roman" w:eastAsia="MS Mincho" w:hAnsi="Times New Roman" w:hint="eastAsia"/>
          <w:color w:val="auto"/>
          <w:szCs w:val="28"/>
          <w:lang w:val="en-US"/>
        </w:rPr>
        <w:t>đó</w:t>
      </w:r>
      <w:r w:rsidRPr="00330975">
        <w:rPr>
          <w:rFonts w:ascii="Times New Roman" w:eastAsia="MS Mincho" w:hAnsi="Times New Roman"/>
          <w:color w:val="auto"/>
          <w:szCs w:val="28"/>
          <w:lang w:val="en-US"/>
        </w:rPr>
        <w:t xml:space="preserve">, yêu cầu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ặt ra là phải tổ chức lại hệ thống theo 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ớng mạng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ới hạ tầng nghiên cứu – thử nghiệm quốc gia, vận hành theo c</w:t>
      </w:r>
      <w:r w:rsidRPr="00330975">
        <w:rPr>
          <w:rFonts w:ascii="Times New Roman" w:eastAsia="MS Mincho" w:hAnsi="Times New Roman" w:hint="eastAsia"/>
          <w:color w:val="auto"/>
          <w:szCs w:val="28"/>
          <w:lang w:val="en-US"/>
        </w:rPr>
        <w:t>ơ</w:t>
      </w:r>
      <w:r w:rsidRPr="00330975">
        <w:rPr>
          <w:rFonts w:ascii="Times New Roman" w:eastAsia="MS Mincho" w:hAnsi="Times New Roman"/>
          <w:color w:val="auto"/>
          <w:szCs w:val="28"/>
          <w:lang w:val="en-US"/>
        </w:rPr>
        <w:t xml:space="preserve"> chế mở, minh bạch và gắn với nhu cầu thực tiễn của doanh nghiệp và thị tr</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ờng.</w:t>
      </w:r>
    </w:p>
    <w:p w14:paraId="0463E08D" w14:textId="38959360" w:rsidR="00330975" w:rsidRPr="00330975" w:rsidRDefault="00330975" w:rsidP="00D71238">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Trên c</w:t>
      </w:r>
      <w:r w:rsidRPr="00330975">
        <w:rPr>
          <w:rFonts w:ascii="Times New Roman" w:eastAsia="MS Mincho" w:hAnsi="Times New Roman" w:hint="eastAsia"/>
          <w:color w:val="auto"/>
          <w:szCs w:val="28"/>
          <w:lang w:val="en-US"/>
        </w:rPr>
        <w:t>ơ</w:t>
      </w:r>
      <w:r w:rsidRPr="00330975">
        <w:rPr>
          <w:rFonts w:ascii="Times New Roman" w:eastAsia="MS Mincho" w:hAnsi="Times New Roman"/>
          <w:color w:val="auto"/>
          <w:szCs w:val="28"/>
          <w:lang w:val="en-US"/>
        </w:rPr>
        <w:t xml:space="preserve"> sở </w:t>
      </w:r>
      <w:r w:rsidRPr="00330975">
        <w:rPr>
          <w:rFonts w:ascii="Times New Roman" w:eastAsia="MS Mincho" w:hAnsi="Times New Roman" w:hint="eastAsia"/>
          <w:color w:val="auto"/>
          <w:szCs w:val="28"/>
          <w:lang w:val="en-US"/>
        </w:rPr>
        <w:t>đó</w:t>
      </w:r>
      <w:r w:rsidRPr="00330975">
        <w:rPr>
          <w:rFonts w:ascii="Times New Roman" w:eastAsia="MS Mincho" w:hAnsi="Times New Roman"/>
          <w:color w:val="auto"/>
          <w:szCs w:val="28"/>
          <w:lang w:val="en-US"/>
        </w:rPr>
        <w:t xml:space="preserve">, </w:t>
      </w:r>
      <w:r w:rsidR="00C6139D">
        <w:rPr>
          <w:rFonts w:ascii="Times New Roman" w:eastAsia="MS Mincho" w:hAnsi="Times New Roman"/>
          <w:color w:val="auto"/>
          <w:szCs w:val="28"/>
          <w:lang w:val="en-US"/>
        </w:rPr>
        <w:t>Bộ KH&amp;CN</w:t>
      </w:r>
      <w:r w:rsidRPr="00330975">
        <w:rPr>
          <w:rFonts w:ascii="Times New Roman" w:eastAsia="MS Mincho" w:hAnsi="Times New Roman"/>
          <w:color w:val="auto"/>
          <w:szCs w:val="28"/>
          <w:lang w:val="en-US"/>
        </w:rPr>
        <w:t xml:space="preserve">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ang tập trung xây dựng và trình Thủ t</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ớng Chính phủ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ề án “Phát triển hệ thống các trung tâm nghiên cứu, thử nghiệm và các phòng thí nghiệm trọng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iểm quốc gia, tập trung cho công nghệ chiến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ợc”.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ề án xác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ịnh mục tiêu hình thành hệ thống hạ tầng nghiên cứu – thử nghiệm hiện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ại,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ồng bộ, có khả n</w:t>
      </w:r>
      <w:r w:rsidRPr="00330975">
        <w:rPr>
          <w:rFonts w:ascii="Times New Roman" w:eastAsia="MS Mincho" w:hAnsi="Times New Roman" w:hint="eastAsia"/>
          <w:color w:val="auto"/>
          <w:szCs w:val="28"/>
          <w:lang w:val="en-US"/>
        </w:rPr>
        <w:t>ă</w:t>
      </w:r>
      <w:r w:rsidRPr="00330975">
        <w:rPr>
          <w:rFonts w:ascii="Times New Roman" w:eastAsia="MS Mincho" w:hAnsi="Times New Roman"/>
          <w:color w:val="auto"/>
          <w:szCs w:val="28"/>
          <w:lang w:val="en-US"/>
        </w:rPr>
        <w:t>ng cung cấp dịch vụ dùng chung và môi tr</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ờng thử nghiệm quốc gia, </w:t>
      </w:r>
      <w:r w:rsidRPr="00330975">
        <w:rPr>
          <w:rFonts w:ascii="Times New Roman" w:eastAsia="MS Mincho" w:hAnsi="Times New Roman" w:hint="eastAsia"/>
          <w:color w:val="auto"/>
          <w:szCs w:val="28"/>
          <w:lang w:val="en-US"/>
        </w:rPr>
        <w:t>đó</w:t>
      </w:r>
      <w:r w:rsidRPr="00330975">
        <w:rPr>
          <w:rFonts w:ascii="Times New Roman" w:eastAsia="MS Mincho" w:hAnsi="Times New Roman"/>
          <w:color w:val="auto"/>
          <w:szCs w:val="28"/>
          <w:lang w:val="en-US"/>
        </w:rPr>
        <w:t>ng vai trò hạt nhân trong phát triển và làm chủ công nghệ chiến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ợc.</w:t>
      </w:r>
    </w:p>
    <w:p w14:paraId="4975770E" w14:textId="20BD0004" w:rsidR="00330975" w:rsidRPr="00330975" w:rsidRDefault="00330975" w:rsidP="00D71238">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ề án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ồng thời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ề ra lộ trình triển khai theo h</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ớng:</w:t>
      </w:r>
    </w:p>
    <w:p w14:paraId="3A652A8E" w14:textId="77777777" w:rsidR="00330975" w:rsidRPr="00330975" w:rsidRDefault="00330975" w:rsidP="00330975">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 xml:space="preserve">Rà soát, tái cấu trúc hệ thống phòng thí nghiệm hiện có, xử lý các </w:t>
      </w:r>
      <w:r w:rsidRPr="00330975">
        <w:rPr>
          <w:rFonts w:ascii="Times New Roman" w:eastAsia="MS Mincho" w:hAnsi="Times New Roman" w:hint="eastAsia"/>
          <w:color w:val="auto"/>
          <w:szCs w:val="28"/>
          <w:lang w:val="en-US"/>
        </w:rPr>
        <w:t>đơ</w:t>
      </w:r>
      <w:r w:rsidRPr="00330975">
        <w:rPr>
          <w:rFonts w:ascii="Times New Roman" w:eastAsia="MS Mincho" w:hAnsi="Times New Roman"/>
          <w:color w:val="auto"/>
          <w:szCs w:val="28"/>
          <w:lang w:val="en-US"/>
        </w:rPr>
        <w:t xml:space="preserve">n vị hoạt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ộng kém hiệu quả;</w:t>
      </w:r>
    </w:p>
    <w:p w14:paraId="561E5497" w14:textId="77777777" w:rsidR="00330975" w:rsidRPr="00330975" w:rsidRDefault="00330975" w:rsidP="00330975">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 xml:space="preserve">Tập trung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ầu t</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 xml:space="preserve"> có trọng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iểm cho các phòng thí nghiệm và trung tâm nghiên cứu gắn với danh mục công nghệ chiến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ợc;</w:t>
      </w:r>
    </w:p>
    <w:p w14:paraId="649FF7E0" w14:textId="77777777" w:rsidR="00330975" w:rsidRPr="00330975" w:rsidRDefault="00330975" w:rsidP="00330975">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T</w:t>
      </w:r>
      <w:r w:rsidRPr="00330975">
        <w:rPr>
          <w:rFonts w:ascii="Times New Roman" w:eastAsia="MS Mincho" w:hAnsi="Times New Roman" w:hint="eastAsia"/>
          <w:color w:val="auto"/>
          <w:szCs w:val="28"/>
          <w:lang w:val="en-US"/>
        </w:rPr>
        <w:t>ă</w:t>
      </w:r>
      <w:r w:rsidRPr="00330975">
        <w:rPr>
          <w:rFonts w:ascii="Times New Roman" w:eastAsia="MS Mincho" w:hAnsi="Times New Roman"/>
          <w:color w:val="auto"/>
          <w:szCs w:val="28"/>
          <w:lang w:val="en-US"/>
        </w:rPr>
        <w:t>ng c</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ờng c</w:t>
      </w:r>
      <w:r w:rsidRPr="00330975">
        <w:rPr>
          <w:rFonts w:ascii="Times New Roman" w:eastAsia="MS Mincho" w:hAnsi="Times New Roman" w:hint="eastAsia"/>
          <w:color w:val="auto"/>
          <w:szCs w:val="28"/>
          <w:lang w:val="en-US"/>
        </w:rPr>
        <w:t>ơ</w:t>
      </w:r>
      <w:r w:rsidRPr="00330975">
        <w:rPr>
          <w:rFonts w:ascii="Times New Roman" w:eastAsia="MS Mincho" w:hAnsi="Times New Roman"/>
          <w:color w:val="auto"/>
          <w:szCs w:val="28"/>
          <w:lang w:val="en-US"/>
        </w:rPr>
        <w:t xml:space="preserve"> chế tự chủ, mở rộng tiếp cận hạ tầng cho doanh nghiệp và tổ chức nghiên cứu;</w:t>
      </w:r>
    </w:p>
    <w:p w14:paraId="44434C95" w14:textId="0DB66A61" w:rsidR="00330975" w:rsidRPr="00330975" w:rsidRDefault="00330975" w:rsidP="00D71238">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 xml:space="preserve">Thúc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ẩy hình thành mạng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ới kết nối, chia sẻ hạ tầng nghiên cứu trên phạm vi toàn quốc.</w:t>
      </w:r>
    </w:p>
    <w:p w14:paraId="5318105F" w14:textId="042F14B6" w:rsidR="00330975" w:rsidRPr="00330975" w:rsidRDefault="00330975" w:rsidP="00330975">
      <w:pPr>
        <w:widowControl w:val="0"/>
        <w:spacing w:before="120" w:after="120" w:line="360" w:lineRule="exact"/>
        <w:ind w:firstLine="720"/>
        <w:jc w:val="both"/>
        <w:rPr>
          <w:rFonts w:ascii="Times New Roman" w:eastAsia="MS Mincho" w:hAnsi="Times New Roman"/>
          <w:color w:val="auto"/>
          <w:szCs w:val="28"/>
          <w:lang w:val="en-US"/>
        </w:rPr>
      </w:pPr>
      <w:r w:rsidRPr="00330975">
        <w:rPr>
          <w:rFonts w:ascii="Times New Roman" w:eastAsia="MS Mincho" w:hAnsi="Times New Roman"/>
          <w:color w:val="auto"/>
          <w:szCs w:val="28"/>
          <w:lang w:val="en-US"/>
        </w:rPr>
        <w:t xml:space="preserve">Ngay sau khi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 xml:space="preserve">ề án </w:t>
      </w:r>
      <w:r w:rsidRPr="00330975">
        <w:rPr>
          <w:rFonts w:ascii="Times New Roman" w:eastAsia="MS Mincho" w:hAnsi="Times New Roman" w:hint="eastAsia"/>
          <w:color w:val="auto"/>
          <w:szCs w:val="28"/>
          <w:lang w:val="en-US"/>
        </w:rPr>
        <w:t>đư</w:t>
      </w:r>
      <w:r w:rsidRPr="00330975">
        <w:rPr>
          <w:rFonts w:ascii="Times New Roman" w:eastAsia="MS Mincho" w:hAnsi="Times New Roman"/>
          <w:color w:val="auto"/>
          <w:szCs w:val="28"/>
          <w:lang w:val="en-US"/>
        </w:rPr>
        <w:t xml:space="preserve">ợc phê duyệt, </w:t>
      </w:r>
      <w:r w:rsidR="00C6139D">
        <w:rPr>
          <w:rFonts w:ascii="Times New Roman" w:eastAsia="MS Mincho" w:hAnsi="Times New Roman"/>
          <w:color w:val="auto"/>
          <w:szCs w:val="28"/>
          <w:lang w:val="en-US"/>
        </w:rPr>
        <w:t>Bộ KH&amp;CN</w:t>
      </w:r>
      <w:r w:rsidRPr="00330975">
        <w:rPr>
          <w:rFonts w:ascii="Times New Roman" w:eastAsia="MS Mincho" w:hAnsi="Times New Roman"/>
          <w:color w:val="auto"/>
          <w:szCs w:val="28"/>
          <w:lang w:val="en-US"/>
        </w:rPr>
        <w:t xml:space="preserve"> sẽ tổ chức triển khai </w:t>
      </w:r>
      <w:r w:rsidRPr="00330975">
        <w:rPr>
          <w:rFonts w:ascii="Times New Roman" w:eastAsia="MS Mincho" w:hAnsi="Times New Roman" w:hint="eastAsia"/>
          <w:color w:val="auto"/>
          <w:szCs w:val="28"/>
          <w:lang w:val="en-US"/>
        </w:rPr>
        <w:t>đ</w:t>
      </w:r>
      <w:r w:rsidRPr="00330975">
        <w:rPr>
          <w:rFonts w:ascii="Times New Roman" w:eastAsia="MS Mincho" w:hAnsi="Times New Roman"/>
          <w:color w:val="auto"/>
          <w:szCs w:val="28"/>
          <w:lang w:val="en-US"/>
        </w:rPr>
        <w:t>ồng bộ nhằm hình thành hệ thống hạ tầng nghiên cứu – thử nghiệm quốc gia, phục vụ trực tiếp phát triển các ngành công nghiệp chiến l</w:t>
      </w:r>
      <w:r w:rsidRPr="00330975">
        <w:rPr>
          <w:rFonts w:ascii="Times New Roman" w:eastAsia="MS Mincho" w:hAnsi="Times New Roman" w:hint="eastAsia"/>
          <w:color w:val="auto"/>
          <w:szCs w:val="28"/>
          <w:lang w:val="en-US"/>
        </w:rPr>
        <w:t>ư</w:t>
      </w:r>
      <w:r w:rsidRPr="00330975">
        <w:rPr>
          <w:rFonts w:ascii="Times New Roman" w:eastAsia="MS Mincho" w:hAnsi="Times New Roman"/>
          <w:color w:val="auto"/>
          <w:szCs w:val="28"/>
          <w:lang w:val="en-US"/>
        </w:rPr>
        <w:t>ợc và nâng cao n</w:t>
      </w:r>
      <w:r w:rsidRPr="00330975">
        <w:rPr>
          <w:rFonts w:ascii="Times New Roman" w:eastAsia="MS Mincho" w:hAnsi="Times New Roman" w:hint="eastAsia"/>
          <w:color w:val="auto"/>
          <w:szCs w:val="28"/>
          <w:lang w:val="en-US"/>
        </w:rPr>
        <w:t>ă</w:t>
      </w:r>
      <w:r w:rsidRPr="00330975">
        <w:rPr>
          <w:rFonts w:ascii="Times New Roman" w:eastAsia="MS Mincho" w:hAnsi="Times New Roman"/>
          <w:color w:val="auto"/>
          <w:szCs w:val="28"/>
          <w:lang w:val="en-US"/>
        </w:rPr>
        <w:t xml:space="preserve">ng lực tự chủ </w:t>
      </w:r>
      <w:r w:rsidRPr="00330975">
        <w:rPr>
          <w:rFonts w:ascii="Times New Roman" w:eastAsia="MS Mincho" w:hAnsi="Times New Roman"/>
          <w:color w:val="auto"/>
          <w:szCs w:val="28"/>
          <w:lang w:val="en-US"/>
        </w:rPr>
        <w:lastRenderedPageBreak/>
        <w:t>công nghệ của Việt Nam.</w:t>
      </w:r>
    </w:p>
    <w:p w14:paraId="579441E6"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 xml:space="preserve">2.8. Về phát triển tổ chức khoa học công nghệ </w:t>
      </w:r>
    </w:p>
    <w:p w14:paraId="6DB0EF84" w14:textId="5F7EF4B3" w:rsidR="0061550C" w:rsidRPr="0061550C" w:rsidRDefault="0061550C" w:rsidP="0061550C">
      <w:pPr>
        <w:widowControl w:val="0"/>
        <w:spacing w:before="120" w:after="120" w:line="360" w:lineRule="exact"/>
        <w:ind w:firstLine="720"/>
        <w:jc w:val="both"/>
        <w:rPr>
          <w:rFonts w:ascii="Times New Roman" w:hAnsi="Times New Roman"/>
          <w:color w:val="auto"/>
          <w:szCs w:val="28"/>
          <w:lang w:val="en-US"/>
        </w:rPr>
      </w:pPr>
      <w:r w:rsidRPr="0061550C">
        <w:rPr>
          <w:rFonts w:ascii="Times New Roman" w:hAnsi="Times New Roman"/>
          <w:color w:val="auto"/>
          <w:szCs w:val="28"/>
          <w:lang w:val="en-US"/>
        </w:rPr>
        <w:t xml:space="preserve">Thực hiện chủ trương, định hướng của Đảng, Chính phủ về sắp xếp, tinh gọn bộ máy, nâng cao chất lượng và hiệu quả hoạt động của các đơn vị sự nghiệp công lập, </w:t>
      </w:r>
      <w:r w:rsidR="00C6139D">
        <w:rPr>
          <w:rFonts w:ascii="Times New Roman" w:hAnsi="Times New Roman"/>
          <w:color w:val="auto"/>
          <w:szCs w:val="28"/>
          <w:lang w:val="en-US"/>
        </w:rPr>
        <w:t>Bộ KH&amp;CN</w:t>
      </w:r>
      <w:r w:rsidRPr="0061550C">
        <w:rPr>
          <w:rFonts w:ascii="Times New Roman" w:hAnsi="Times New Roman"/>
          <w:color w:val="auto"/>
          <w:szCs w:val="28"/>
          <w:lang w:val="en-US"/>
        </w:rPr>
        <w:t xml:space="preserve"> (KH&amp;CN) đã có các văn bản gửi các bộ, ngành, địa phương hướng dẫn việc sắp xếp, tổ chức lại các đơn vị sự nghiệp công lập lĩnh vực khoa học và công nghệ, cụ thể như sau: (1) Công văn số 2394/BKHCN-TCCB ngày 14/6/2025 về việc hướng dẫn việc sắp xếp, tổ chức lại các đơn vị sự nghiệp công lập lĩnh vực KH&amp;CN ; (2) Công văn số 7106/BKHCN ngày 27/11/2025 về việc định hướng sắp xếp tổ chức khoa học và công nghệ công lập.</w:t>
      </w:r>
    </w:p>
    <w:p w14:paraId="37E1886D" w14:textId="77777777" w:rsidR="0061550C" w:rsidRPr="0061550C" w:rsidRDefault="0061550C" w:rsidP="0061550C">
      <w:pPr>
        <w:widowControl w:val="0"/>
        <w:spacing w:before="120" w:after="120" w:line="360" w:lineRule="exact"/>
        <w:ind w:firstLine="709"/>
        <w:jc w:val="both"/>
        <w:rPr>
          <w:rFonts w:ascii="Times New Roman" w:hAnsi="Times New Roman"/>
          <w:color w:val="auto"/>
          <w:szCs w:val="28"/>
          <w:lang w:val="en-US"/>
        </w:rPr>
      </w:pPr>
      <w:r w:rsidRPr="0061550C">
        <w:rPr>
          <w:rFonts w:ascii="Times New Roman" w:hAnsi="Times New Roman"/>
          <w:color w:val="auto"/>
          <w:szCs w:val="28"/>
          <w:lang w:val="en-US"/>
        </w:rPr>
        <w:t>Thực hiện Kế hoạch số 02-KH/BCĐTW ngày 02/02/2026 của Ban Chỉ đạo Trung ương về phát triển khoa học, công nghệ, đổi mới sáng tạo và chuyển đổi số (sau đây gọi tắt là Ban Chỉ đạo trung ương) về Công tác năm 2026 của Ban Chỉ đạo Trung ương, Bộ KH&amp;CN đã thực hiện : (1) Rà soát danh sách các đơn vị sự nghiệp công lập lĩnh vực KH,CN,ĐMST&amp;CĐS (hoàn thành trong tháng 2/2026); (2) Gửi văn bản đề nghị các bộ, ngành, địa phương đẩy nhanh tiến độ tái cơ cấu và sắp xếp các tổ chức khoa học và công nghệ công lập (trong đó có các viện nghiên cứu chuyên ngành) theo hướng tinh, gọn, mạnh đáp ứng yêu cầu về đột phá triển khoa học, công nghệ, đổi mới sáng tạo và chuyển đổi số và báo cáo kết quả thực hiện tái cơ cấu và sắp xếp các tổ chức KH&amp;CN công lập (Công văn số 1565/BKHCN-TCCB ngày 20/3/2026).</w:t>
      </w:r>
    </w:p>
    <w:p w14:paraId="623B7F9C" w14:textId="77777777" w:rsidR="0061550C" w:rsidRPr="0061550C" w:rsidRDefault="0061550C" w:rsidP="0061550C">
      <w:pPr>
        <w:widowControl w:val="0"/>
        <w:spacing w:before="120" w:after="120" w:line="360" w:lineRule="exact"/>
        <w:ind w:firstLine="709"/>
        <w:jc w:val="both"/>
        <w:rPr>
          <w:rFonts w:ascii="Times New Roman" w:hAnsi="Times New Roman"/>
          <w:i/>
          <w:iCs/>
          <w:color w:val="auto"/>
          <w:szCs w:val="28"/>
          <w:lang w:val="en-US"/>
        </w:rPr>
      </w:pPr>
      <w:r w:rsidRPr="0061550C">
        <w:rPr>
          <w:rFonts w:ascii="Times New Roman" w:hAnsi="Times New Roman"/>
          <w:i/>
          <w:iCs/>
          <w:color w:val="auto"/>
          <w:szCs w:val="28"/>
          <w:lang w:val="en-US"/>
        </w:rPr>
        <w:t>+ Kết quả đạt được</w:t>
      </w:r>
    </w:p>
    <w:p w14:paraId="1F9B5E7D" w14:textId="77777777" w:rsidR="0061550C" w:rsidRPr="0061550C" w:rsidRDefault="0061550C" w:rsidP="0061550C">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360" w:lineRule="exact"/>
        <w:ind w:firstLine="709"/>
        <w:jc w:val="both"/>
        <w:rPr>
          <w:rFonts w:ascii="Times New Roman" w:eastAsia="Calibri" w:hAnsi="Times New Roman"/>
          <w:color w:val="auto"/>
          <w:szCs w:val="28"/>
          <w:lang w:val="nb-NO"/>
        </w:rPr>
      </w:pPr>
      <w:r w:rsidRPr="0061550C">
        <w:rPr>
          <w:rFonts w:ascii="Times New Roman" w:eastAsia="Calibri" w:hAnsi="Times New Roman"/>
          <w:color w:val="auto"/>
          <w:szCs w:val="28"/>
          <w:lang w:val="nb-NO"/>
        </w:rPr>
        <w:t>Đã có sự thu gọn về đầu mối các tổ chức KH&amp;CN công lập một cách rõ nét,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1251"/>
        <w:gridCol w:w="2338"/>
        <w:gridCol w:w="2722"/>
      </w:tblGrid>
      <w:tr w:rsidR="0061550C" w:rsidRPr="0061550C" w14:paraId="38192111" w14:textId="77777777" w:rsidTr="00EB23EA">
        <w:tc>
          <w:tcPr>
            <w:tcW w:w="2830" w:type="dxa"/>
            <w:tcBorders>
              <w:top w:val="single" w:sz="4" w:space="0" w:color="auto"/>
              <w:left w:val="single" w:sz="4" w:space="0" w:color="auto"/>
              <w:bottom w:val="single" w:sz="4" w:space="0" w:color="auto"/>
              <w:right w:val="single" w:sz="4" w:space="0" w:color="auto"/>
            </w:tcBorders>
            <w:vAlign w:val="center"/>
            <w:hideMark/>
          </w:tcPr>
          <w:p w14:paraId="26849A95"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Số lượng tổ chức KH&amp;CN công lập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2B104F"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Năm 2021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1D79CC"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Tháng 5 năm 2025</w:t>
            </w:r>
          </w:p>
        </w:tc>
        <w:tc>
          <w:tcPr>
            <w:tcW w:w="2806" w:type="dxa"/>
            <w:tcBorders>
              <w:top w:val="single" w:sz="4" w:space="0" w:color="auto"/>
              <w:left w:val="single" w:sz="4" w:space="0" w:color="auto"/>
              <w:bottom w:val="single" w:sz="4" w:space="0" w:color="auto"/>
              <w:right w:val="single" w:sz="4" w:space="0" w:color="auto"/>
            </w:tcBorders>
            <w:vAlign w:val="center"/>
            <w:hideMark/>
          </w:tcPr>
          <w:p w14:paraId="00D64B73"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Tháng 2 năm 2026</w:t>
            </w:r>
          </w:p>
        </w:tc>
      </w:tr>
      <w:tr w:rsidR="0061550C" w:rsidRPr="0061550C" w14:paraId="706A723B" w14:textId="77777777" w:rsidTr="00EB23EA">
        <w:tc>
          <w:tcPr>
            <w:tcW w:w="2830" w:type="dxa"/>
            <w:tcBorders>
              <w:top w:val="single" w:sz="4" w:space="0" w:color="auto"/>
              <w:left w:val="single" w:sz="4" w:space="0" w:color="auto"/>
              <w:bottom w:val="single" w:sz="4" w:space="0" w:color="auto"/>
              <w:right w:val="single" w:sz="4" w:space="0" w:color="auto"/>
            </w:tcBorders>
            <w:vAlign w:val="center"/>
            <w:hideMark/>
          </w:tcPr>
          <w:p w14:paraId="37165C0C"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Thuộc các bộ, ngành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D6199D"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173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A19366"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 xml:space="preserve">96 </w:t>
            </w:r>
          </w:p>
          <w:p w14:paraId="68A0712A"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(giảm 44,5% so với năm 2021)</w:t>
            </w:r>
          </w:p>
        </w:tc>
        <w:tc>
          <w:tcPr>
            <w:tcW w:w="2806" w:type="dxa"/>
            <w:tcBorders>
              <w:top w:val="single" w:sz="4" w:space="0" w:color="auto"/>
              <w:left w:val="single" w:sz="4" w:space="0" w:color="auto"/>
              <w:bottom w:val="single" w:sz="4" w:space="0" w:color="auto"/>
              <w:right w:val="single" w:sz="4" w:space="0" w:color="auto"/>
            </w:tcBorders>
            <w:vAlign w:val="center"/>
            <w:hideMark/>
          </w:tcPr>
          <w:p w14:paraId="6E22528A"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 xml:space="preserve">75 </w:t>
            </w:r>
          </w:p>
          <w:p w14:paraId="35C562C2"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(giảm 21,8% so với tháng 2/2025)</w:t>
            </w:r>
          </w:p>
        </w:tc>
      </w:tr>
      <w:tr w:rsidR="0061550C" w:rsidRPr="0061550C" w14:paraId="1003AF7A" w14:textId="77777777" w:rsidTr="00EB23EA">
        <w:tc>
          <w:tcPr>
            <w:tcW w:w="2830" w:type="dxa"/>
            <w:tcBorders>
              <w:top w:val="single" w:sz="4" w:space="0" w:color="auto"/>
              <w:left w:val="single" w:sz="4" w:space="0" w:color="auto"/>
              <w:bottom w:val="single" w:sz="4" w:space="0" w:color="auto"/>
              <w:right w:val="single" w:sz="4" w:space="0" w:color="auto"/>
            </w:tcBorders>
            <w:vAlign w:val="center"/>
            <w:hideMark/>
          </w:tcPr>
          <w:p w14:paraId="3EAD45C2"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Thuộc các địa phương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59F4ED"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170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15EC95"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 xml:space="preserve">153 </w:t>
            </w:r>
          </w:p>
          <w:p w14:paraId="3A21EAB8"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(giảm 10% so với năm 2021)</w:t>
            </w:r>
          </w:p>
        </w:tc>
        <w:tc>
          <w:tcPr>
            <w:tcW w:w="2806" w:type="dxa"/>
            <w:tcBorders>
              <w:top w:val="single" w:sz="4" w:space="0" w:color="auto"/>
              <w:left w:val="single" w:sz="4" w:space="0" w:color="auto"/>
              <w:bottom w:val="single" w:sz="4" w:space="0" w:color="auto"/>
              <w:right w:val="single" w:sz="4" w:space="0" w:color="auto"/>
            </w:tcBorders>
            <w:vAlign w:val="center"/>
            <w:hideMark/>
          </w:tcPr>
          <w:p w14:paraId="42365F79"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 xml:space="preserve">100 </w:t>
            </w:r>
          </w:p>
          <w:p w14:paraId="3AF97B80"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(giảm 34,6% so với tháng 2/2025)</w:t>
            </w:r>
          </w:p>
        </w:tc>
      </w:tr>
      <w:tr w:rsidR="0061550C" w:rsidRPr="0061550C" w14:paraId="20E4239E" w14:textId="77777777" w:rsidTr="00EB23EA">
        <w:tc>
          <w:tcPr>
            <w:tcW w:w="2830" w:type="dxa"/>
            <w:tcBorders>
              <w:top w:val="single" w:sz="4" w:space="0" w:color="auto"/>
              <w:left w:val="single" w:sz="4" w:space="0" w:color="auto"/>
              <w:bottom w:val="single" w:sz="4" w:space="0" w:color="auto"/>
              <w:right w:val="single" w:sz="4" w:space="0" w:color="auto"/>
            </w:tcBorders>
            <w:vAlign w:val="center"/>
            <w:hideMark/>
          </w:tcPr>
          <w:p w14:paraId="786F83DA"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Tổng số</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224CA9"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343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E3E302"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 xml:space="preserve">249 </w:t>
            </w:r>
          </w:p>
          <w:p w14:paraId="3888A7FB"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(giảm 27,4% so với năm 2021)</w:t>
            </w:r>
          </w:p>
        </w:tc>
        <w:tc>
          <w:tcPr>
            <w:tcW w:w="2806" w:type="dxa"/>
            <w:tcBorders>
              <w:top w:val="single" w:sz="4" w:space="0" w:color="auto"/>
              <w:left w:val="single" w:sz="4" w:space="0" w:color="auto"/>
              <w:bottom w:val="single" w:sz="4" w:space="0" w:color="auto"/>
              <w:right w:val="single" w:sz="4" w:space="0" w:color="auto"/>
            </w:tcBorders>
            <w:vAlign w:val="center"/>
            <w:hideMark/>
          </w:tcPr>
          <w:p w14:paraId="6DA1235E"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 xml:space="preserve">175 </w:t>
            </w:r>
          </w:p>
          <w:p w14:paraId="59D6CF86" w14:textId="77777777" w:rsidR="0061550C" w:rsidRPr="0061550C" w:rsidRDefault="0061550C" w:rsidP="00D71238">
            <w:pPr>
              <w:widowControl w:val="0"/>
              <w:jc w:val="center"/>
              <w:rPr>
                <w:rFonts w:ascii="Times New Roman" w:eastAsia="Calibri" w:hAnsi="Times New Roman"/>
                <w:color w:val="auto"/>
                <w:szCs w:val="28"/>
                <w:lang w:val="nb-NO"/>
              </w:rPr>
            </w:pPr>
            <w:r w:rsidRPr="0061550C">
              <w:rPr>
                <w:rFonts w:ascii="Times New Roman" w:eastAsia="Calibri" w:hAnsi="Times New Roman"/>
                <w:color w:val="auto"/>
                <w:szCs w:val="28"/>
                <w:lang w:val="nb-NO"/>
              </w:rPr>
              <w:t>(giảm 29,7% so với tháng 2/2025)</w:t>
            </w:r>
          </w:p>
        </w:tc>
      </w:tr>
    </w:tbl>
    <w:p w14:paraId="6B37395D" w14:textId="77777777" w:rsidR="0061550C" w:rsidRPr="0061550C" w:rsidRDefault="0061550C" w:rsidP="0061550C">
      <w:pPr>
        <w:widowControl w:val="0"/>
        <w:spacing w:before="120" w:after="120" w:line="360" w:lineRule="exact"/>
        <w:jc w:val="both"/>
        <w:rPr>
          <w:rFonts w:ascii="Times New Roman" w:eastAsia="MS Mincho" w:hAnsi="Times New Roman"/>
          <w:b/>
          <w:bCs/>
          <w:color w:val="auto"/>
          <w:szCs w:val="28"/>
          <w:lang w:val="en-US"/>
        </w:rPr>
      </w:pPr>
      <w:r w:rsidRPr="0061550C">
        <w:rPr>
          <w:rFonts w:ascii="Times New Roman" w:eastAsia="MS Mincho" w:hAnsi="Times New Roman"/>
          <w:color w:val="auto"/>
          <w:szCs w:val="28"/>
          <w:lang w:val="en-US"/>
        </w:rPr>
        <w:tab/>
      </w:r>
      <w:r w:rsidRPr="0061550C">
        <w:rPr>
          <w:rFonts w:ascii="Times New Roman" w:eastAsia="MS Mincho" w:hAnsi="Times New Roman"/>
          <w:b/>
          <w:bCs/>
          <w:color w:val="auto"/>
          <w:szCs w:val="28"/>
          <w:lang w:val="en-US"/>
        </w:rPr>
        <w:t xml:space="preserve">3. Thúc đẩy Chuyển đổi số  </w:t>
      </w:r>
    </w:p>
    <w:p w14:paraId="40A0A43D" w14:textId="77777777" w:rsidR="0061550C" w:rsidRPr="0061550C" w:rsidRDefault="0061550C" w:rsidP="0061550C">
      <w:pPr>
        <w:widowControl w:val="0"/>
        <w:spacing w:before="120" w:after="120" w:line="360" w:lineRule="exact"/>
        <w:jc w:val="both"/>
        <w:rPr>
          <w:rFonts w:ascii="Times New Roman" w:eastAsia="MS Mincho" w:hAnsi="Times New Roman"/>
          <w:b/>
          <w:bCs/>
          <w:i/>
          <w:iCs/>
          <w:color w:val="auto"/>
          <w:szCs w:val="28"/>
          <w:lang w:val="en-US"/>
        </w:rPr>
      </w:pPr>
      <w:r w:rsidRPr="0061550C">
        <w:rPr>
          <w:rFonts w:ascii="Times New Roman" w:eastAsia="MS Mincho" w:hAnsi="Times New Roman"/>
          <w:b/>
          <w:bCs/>
          <w:color w:val="auto"/>
          <w:szCs w:val="28"/>
          <w:lang w:val="en-US"/>
        </w:rPr>
        <w:tab/>
      </w:r>
      <w:r w:rsidRPr="0061550C">
        <w:rPr>
          <w:rFonts w:ascii="Times New Roman" w:eastAsia="MS Mincho" w:hAnsi="Times New Roman"/>
          <w:b/>
          <w:bCs/>
          <w:i/>
          <w:iCs/>
          <w:color w:val="auto"/>
          <w:szCs w:val="28"/>
          <w:lang w:val="en-US"/>
        </w:rPr>
        <w:t xml:space="preserve">3.1. Việc thực hiện thủ tục hành chính (TTHC) và cung cấp dịch vụ công trực tuyến (DVCTT), rà soát, cắt giảm, đơn giản hóa TTHC </w:t>
      </w:r>
    </w:p>
    <w:p w14:paraId="6DC990F3"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color w:val="auto"/>
          <w:szCs w:val="28"/>
          <w:lang w:val="en-US"/>
        </w:rPr>
        <w:lastRenderedPageBreak/>
        <w:t>Số liệu HSTT tính đến ngày 20/4/2026:</w:t>
      </w:r>
    </w:p>
    <w:p w14:paraId="68CA9D7B" w14:textId="77777777"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Tỷ lệ hồ sơ trực tuyến toàn trình trên tổng hồ sơ giải quyết TTHC tháng 4/2026: 45,6%, trong đó khối bộ đạt tỷ lệ: 67,9%, khối tỉnh đạt tỷ lệ: 18,43%. So với cùng kỳ năm 2025, tỷ lệ hồ sơ trực tuyến toàn trình trên tổng hồ sơ giải quyết TTHC cả nước tháng 4/2026 tăng 6%.</w:t>
      </w:r>
    </w:p>
    <w:p w14:paraId="4C4A5CD6" w14:textId="36090842" w:rsidR="00754275" w:rsidRPr="0061550C" w:rsidRDefault="00754275" w:rsidP="0061550C">
      <w:pPr>
        <w:widowControl w:val="0"/>
        <w:spacing w:before="120" w:after="120" w:line="360" w:lineRule="exact"/>
        <w:ind w:firstLine="720"/>
        <w:jc w:val="both"/>
        <w:rPr>
          <w:rFonts w:ascii="Times New Roman" w:eastAsia="MS Mincho" w:hAnsi="Times New Roman"/>
          <w:color w:val="auto"/>
          <w:szCs w:val="28"/>
          <w:lang w:val="en-US"/>
        </w:rPr>
      </w:pPr>
      <w:r w:rsidRPr="00754275">
        <w:rPr>
          <w:rFonts w:ascii="Times New Roman" w:eastAsia="MS Mincho" w:hAnsi="Times New Roman"/>
          <w:color w:val="auto"/>
          <w:szCs w:val="28"/>
          <w:lang w:val="en-US"/>
        </w:rPr>
        <w:t xml:space="preserve">Một số kết quả điển hình như </w:t>
      </w:r>
      <w:r w:rsidRPr="00754275">
        <w:rPr>
          <w:rFonts w:ascii="Times New Roman" w:eastAsia="MS Mincho" w:hAnsi="Times New Roman"/>
          <w:b/>
          <w:bCs/>
          <w:color w:val="auto"/>
          <w:szCs w:val="28"/>
          <w:lang w:val="en-US"/>
        </w:rPr>
        <w:t>Quảng Ninh</w:t>
      </w:r>
      <w:r w:rsidRPr="00754275">
        <w:rPr>
          <w:rFonts w:ascii="Times New Roman" w:eastAsia="MS Mincho" w:hAnsi="Times New Roman"/>
          <w:color w:val="auto"/>
          <w:szCs w:val="28"/>
          <w:lang w:val="en-US"/>
        </w:rPr>
        <w:t xml:space="preserve"> cung cấp </w:t>
      </w:r>
      <w:r w:rsidRPr="00754275">
        <w:rPr>
          <w:rFonts w:ascii="Times New Roman" w:eastAsia="MS Mincho" w:hAnsi="Times New Roman"/>
          <w:bCs/>
          <w:color w:val="auto"/>
          <w:szCs w:val="28"/>
          <w:lang w:val="en-US"/>
        </w:rPr>
        <w:t>100% DVCTT (2.270 thủ tục)</w:t>
      </w:r>
      <w:r w:rsidRPr="00754275">
        <w:rPr>
          <w:rFonts w:ascii="Times New Roman" w:eastAsia="MS Mincho" w:hAnsi="Times New Roman"/>
          <w:color w:val="auto"/>
          <w:szCs w:val="28"/>
          <w:lang w:val="en-US"/>
        </w:rPr>
        <w:t xml:space="preserve">, trong đó 1.739 thủ tục toàn trình; tỷ lệ hồ sơ giải quyết trực tuyến đạt 96,89%; </w:t>
      </w:r>
      <w:r w:rsidRPr="00754275">
        <w:rPr>
          <w:rFonts w:ascii="Times New Roman" w:eastAsia="MS Mincho" w:hAnsi="Times New Roman"/>
          <w:b/>
          <w:bCs/>
          <w:color w:val="auto"/>
          <w:szCs w:val="28"/>
          <w:lang w:val="en-US"/>
        </w:rPr>
        <w:t xml:space="preserve">Gia Lai </w:t>
      </w:r>
      <w:r w:rsidRPr="00754275">
        <w:rPr>
          <w:rFonts w:ascii="Times New Roman" w:eastAsia="MS Mincho" w:hAnsi="Times New Roman"/>
          <w:bCs/>
          <w:color w:val="auto"/>
          <w:szCs w:val="28"/>
          <w:lang w:val="en-US"/>
        </w:rPr>
        <w:t>c</w:t>
      </w:r>
      <w:r w:rsidRPr="00754275">
        <w:rPr>
          <w:rFonts w:ascii="Times New Roman" w:eastAsia="MS Mincho" w:hAnsi="Times New Roman"/>
          <w:color w:val="auto"/>
          <w:szCs w:val="28"/>
          <w:lang w:val="en-US"/>
        </w:rPr>
        <w:t>ắt giảm thời gian giải quyết đối với 1.713 TTHC (đạt 55,15%), triển khai mô hình "Điểm hỗ trợ dịch vụ công tại đơn vị lực lượng vũ trang".</w:t>
      </w:r>
    </w:p>
    <w:p w14:paraId="40086468" w14:textId="77777777" w:rsidR="0061550C" w:rsidRPr="0061550C" w:rsidRDefault="0061550C" w:rsidP="0061550C">
      <w:pPr>
        <w:widowControl w:val="0"/>
        <w:spacing w:before="120" w:after="120" w:line="360" w:lineRule="exact"/>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ab/>
        <w:t>3.2. Về hạ tầng số</w:t>
      </w:r>
    </w:p>
    <w:p w14:paraId="1D00B2C4" w14:textId="77777777" w:rsidR="0061550C" w:rsidRPr="0061550C" w:rsidRDefault="0061550C" w:rsidP="0061550C">
      <w:pPr>
        <w:widowControl w:val="0"/>
        <w:spacing w:before="120" w:after="120" w:line="360" w:lineRule="exact"/>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ab/>
        <w:t xml:space="preserve">Hạ tầng viễn thông Việt Nam phát triển vượt bậc, với 3G, 4G phủ sóng trên 99% dân số (riêng 4G đạt 99,8%), 5G đạt 91,9% và dự kiến 97% vào cuối năm 2026. Hệ thống cáp quang kết nối 100% xã, phường với trên 1,3 triệu km, nâng tỷ lệ hộ gia đình sử dụng lên 85%; tốc độ Internet di động đạt 200,54 Mbps đứng thứ 11/104 quốc gia và cố định đạt ~ 281,72 Mbps đứng thứ 12/154 quốc gia Băng rộng phủ 99,56% thôn bản, với 84,15% dân số sử dụng Internet; kết nối quốc tế qua 6 tuyến cáp biển và tuyến cáp đất VSTN dài 3.900 km do Việt Nam làm chủ 100%. </w:t>
      </w:r>
    </w:p>
    <w:p w14:paraId="3ED6B98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Cả nước hiện có 42 trung tâm dữ liệu (DC) với tổng công suất thiết kế khoảng 372,75 MW, tăng hơn gấp 4 lần so với năm 2021</w:t>
      </w:r>
    </w:p>
    <w:p w14:paraId="4E98765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Hạ tầng IPv6 đạt 65% (xếp 7 thế giới); tên miền “.VN” thuộc nhóm dẫn đầu (Top ASEAN, Top 11 châu Á - Thái Bình Dương, Top 39 thế giới). Việc đấu giá băng tần nâng tổng phổ tần di động lên 680 MHz, tài nguyên Wi-Fi lên 1.163,5 MHz, cho phép tốc độ truy cập có thể đạt tới 46 Gb/s. Đặc biệt, việc cấp phép thí điểm dịch vụ vệ tinh quỹ đạo thấp (LEO) với Starlink cùng cải cách thủ tục đã mở rộng khả năng tiếp cận Internet băng rộng tới vùng sâu, vùng xa, hải đảo, tạo động lực mạnh mẽ cho phát triển kinh tế số.</w:t>
      </w:r>
    </w:p>
    <w:p w14:paraId="49FFC815"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3.3. Về triển khai các nền tảng số quốc gia, nền tảng số dùng chung</w:t>
      </w:r>
    </w:p>
    <w:p w14:paraId="74ABB27B" w14:textId="77777777" w:rsidR="0061550C" w:rsidRPr="0061550C" w:rsidRDefault="0061550C" w:rsidP="0061550C">
      <w:pPr>
        <w:widowControl w:val="0"/>
        <w:spacing w:before="120" w:after="120" w:line="360" w:lineRule="exact"/>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ab/>
        <w:t xml:space="preserve">- </w:t>
      </w:r>
      <w:r w:rsidRPr="0061550C">
        <w:rPr>
          <w:rFonts w:ascii="Times New Roman" w:eastAsia="MS Mincho" w:hAnsi="Times New Roman"/>
          <w:i/>
          <w:iCs/>
          <w:color w:val="auto"/>
          <w:szCs w:val="28"/>
          <w:lang w:val="en-US"/>
        </w:rPr>
        <w:t>Về rà soát, đánh giá tổng thể thực trạng hạ tầng, nền tảng, phần mềm, trang thiết bị đầu cuối đang được sử dụng tại các cơ quan Trung ương, địa phương trong hệ thống chính trị</w:t>
      </w:r>
      <w:r w:rsidRPr="0061550C">
        <w:rPr>
          <w:rFonts w:ascii="Times New Roman" w:eastAsia="MS Mincho" w:hAnsi="Times New Roman"/>
          <w:color w:val="auto"/>
          <w:szCs w:val="28"/>
          <w:lang w:val="en-US"/>
        </w:rPr>
        <w:t>:</w:t>
      </w:r>
    </w:p>
    <w:p w14:paraId="79EB0540" w14:textId="7F91432D"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Thực hiện nhiệm vụ được giao tại văn bản số 19995-CV/VPTW ngày 09/01/2026 của Văn Phòng Trung ương Đảng, </w:t>
      </w:r>
      <w:r w:rsidR="00C6139D">
        <w:rPr>
          <w:rFonts w:ascii="Times New Roman" w:eastAsia="MS Mincho" w:hAnsi="Times New Roman"/>
          <w:color w:val="auto"/>
          <w:szCs w:val="28"/>
          <w:lang w:val="en-US"/>
        </w:rPr>
        <w:t>Bộ KH&amp;CN</w:t>
      </w:r>
      <w:r w:rsidRPr="0061550C">
        <w:rPr>
          <w:rFonts w:ascii="Times New Roman" w:eastAsia="MS Mincho" w:hAnsi="Times New Roman"/>
          <w:color w:val="auto"/>
          <w:szCs w:val="28"/>
          <w:lang w:val="en-US"/>
        </w:rPr>
        <w:t xml:space="preserve"> đã phối hợp với Cục Chuyển đổi số cơ yếu tổ chức khảo sát lần 1 gửi tới 13.443 các cơ quan đơn vị trong hệ thống chính trị thời gian khảo sát từ 12/01 đến ngày 19/1/2026. Trên cơ sở tổng hợp ý kiến của các đơn vị lần 1 </w:t>
      </w:r>
      <w:r w:rsidR="00C6139D">
        <w:rPr>
          <w:rFonts w:ascii="Times New Roman" w:eastAsia="MS Mincho" w:hAnsi="Times New Roman"/>
          <w:color w:val="auto"/>
          <w:szCs w:val="28"/>
          <w:lang w:val="en-US"/>
        </w:rPr>
        <w:t>Bộ KH&amp;CN</w:t>
      </w:r>
      <w:r w:rsidRPr="0061550C">
        <w:rPr>
          <w:rFonts w:ascii="Times New Roman" w:eastAsia="MS Mincho" w:hAnsi="Times New Roman"/>
          <w:color w:val="auto"/>
          <w:szCs w:val="28"/>
          <w:lang w:val="en-US"/>
        </w:rPr>
        <w:t xml:space="preserve"> đã có báo cáo rà soát tổng thể lần 1 tại văn bản số 339/BKHCN-VP ngày 19/1/2026 gửi Văn phòng Trung </w:t>
      </w:r>
      <w:r w:rsidRPr="0061550C">
        <w:rPr>
          <w:rFonts w:ascii="Times New Roman" w:eastAsia="MS Mincho" w:hAnsi="Times New Roman"/>
          <w:color w:val="auto"/>
          <w:szCs w:val="28"/>
          <w:lang w:val="en-US"/>
        </w:rPr>
        <w:lastRenderedPageBreak/>
        <w:t>ương Đảng.</w:t>
      </w:r>
    </w:p>
    <w:p w14:paraId="48357018" w14:textId="6F82A14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Tuy nhiên sau nội dung khảo sát lần 1 vẫn có nhiều nội dung còn hạn chế cần đánh g</w:t>
      </w:r>
      <w:r w:rsidR="00330975">
        <w:rPr>
          <w:rFonts w:ascii="Times New Roman" w:eastAsia="MS Mincho" w:hAnsi="Times New Roman"/>
          <w:color w:val="auto"/>
          <w:szCs w:val="28"/>
          <w:lang w:val="en-US"/>
        </w:rPr>
        <w:t>iá</w:t>
      </w:r>
      <w:r w:rsidRPr="0061550C">
        <w:rPr>
          <w:rFonts w:ascii="Times New Roman" w:eastAsia="MS Mincho" w:hAnsi="Times New Roman"/>
          <w:color w:val="auto"/>
          <w:szCs w:val="28"/>
          <w:lang w:val="en-US"/>
        </w:rPr>
        <w:t xml:space="preserve"> thêm và làm rõ, vì vậy Bộ KH&amp;CN đã cử các đơn vị có liên quan làm việc với Cục CĐSCY để chuyển phương án từ “khảo sát - thống kê” sang phương án “rà soát, báo cáo, đánh giá tổng thể” từ các cơ quan trong hệ thống chính trị để làm rõ các nội dung “Đạt/Chưa đạt” hoặc “Có/Chưa có”, “Đáp ứng hay Chưa đáp ứng”. Sau khi phối hợp nghiên cứu, rà soát bổ sung các nội dung, tiêu chí báo cáo cần thiết ngày 05/03/2026 Bộ Khoa học công nghệ đã có văn bản số 1180/BKHCN-CĐSQG gửi BCĐ các tỉnh về phát triển khoa học, công nghệ, đổi mới sáng tạo và chuyển đối số các tỉnh, thành phố trực thuộc trung ương cũng như văn bản 1181/BKHCN-CĐSQG gửi các cơ quan, đơn vị tại Trung ương (hạn báo cáo là ngày 10/3/2026). Tuy nhiên do nhiều địa phương và các bộ, ban, ngành cơ quan gửi báo cáo chậm về </w:t>
      </w:r>
      <w:r w:rsidR="00C6139D">
        <w:rPr>
          <w:rFonts w:ascii="Times New Roman" w:eastAsia="MS Mincho" w:hAnsi="Times New Roman"/>
          <w:color w:val="auto"/>
          <w:szCs w:val="28"/>
          <w:lang w:val="en-US"/>
        </w:rPr>
        <w:t>Bộ KH&amp;CN</w:t>
      </w:r>
      <w:r w:rsidRPr="0061550C">
        <w:rPr>
          <w:rFonts w:ascii="Times New Roman" w:eastAsia="MS Mincho" w:hAnsi="Times New Roman"/>
          <w:color w:val="auto"/>
          <w:szCs w:val="28"/>
          <w:lang w:val="en-US"/>
        </w:rPr>
        <w:t xml:space="preserve"> (như các tỉnh Thái Nguyên, Quảng Ninh, … và các bộ, ban ngành như Bộ Giáo dục và đào tạo, Bộ Y tế…) nên công tác tổng hợp và phân tích của </w:t>
      </w:r>
      <w:r w:rsidR="00C6139D">
        <w:rPr>
          <w:rFonts w:ascii="Times New Roman" w:eastAsia="MS Mincho" w:hAnsi="Times New Roman"/>
          <w:color w:val="auto"/>
          <w:szCs w:val="28"/>
          <w:lang w:val="en-US"/>
        </w:rPr>
        <w:t>Bộ KH&amp;CN</w:t>
      </w:r>
      <w:r w:rsidRPr="0061550C">
        <w:rPr>
          <w:rFonts w:ascii="Times New Roman" w:eastAsia="MS Mincho" w:hAnsi="Times New Roman"/>
          <w:color w:val="auto"/>
          <w:szCs w:val="28"/>
          <w:lang w:val="en-US"/>
        </w:rPr>
        <w:t xml:space="preserve"> còn chậm. Đến thời điểm hiện nay, Bộ KH&amp;CN đang tiếp tục tổng hợp, hoàn thiện dự thảo báo cáo để sớm gửi Văn phòng Trung ương Đảng theo yêu cầu.</w:t>
      </w:r>
    </w:p>
    <w:p w14:paraId="451A2EB2"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3.4. Về triển khai xây dựng bộ công cụ đo lường tiến độ triển khai các nhiệm vụ do Chính phủ, Thủ tướng Chính phủ giao</w:t>
      </w:r>
    </w:p>
    <w:p w14:paraId="187E44AC"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Bộ KHCN đã phối hợp với Văn phòng Trung ương Đảng, Văn phòng Chính phủ thiết lập bộ công cụ đo lường, theo dõi, giám sát việc thực hiện các chỉ tiêu, mục tiêu, nhiệm vụ được giao. Với 40 chỉ số cơ bản, 60 chỉ số thành phần đã được quy định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w:t>
      </w:r>
    </w:p>
    <w:p w14:paraId="3F1D447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Các chỉ số được các bộ, ngành, địa phương báo cáo và hiển thị trực tuyến trên Dashboard phục vụ Thủ tướng Chính phủ chỉ đạo, điều hành. Bộ chỉ số hiển thị trên Dashboard được phân thành 5 chủ đề chính:</w:t>
      </w:r>
    </w:p>
    <w:p w14:paraId="60D7613D"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Năng lực tổng thể về khoa học và Công nghệ cung cấp thông tin về thứ hạng của Việt Nam trên thế giới và Đông Nam á. Qua Dashboard này, Lãnh đạo Chính phủ có thể nắm bắt được vị trí của Việt Nam về KHCN, ĐMST và chuyển đổi số.</w:t>
      </w:r>
    </w:p>
    <w:p w14:paraId="41BA5839"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Dashboard về Sự đóng góp và vị trí, vai trò của KHCN đối với nền kinh tế.</w:t>
      </w:r>
    </w:p>
    <w:p w14:paraId="24D74E3D"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Dashboard về nguồn lực Khoa học và Công nghệ: Cung cấp thông tin về tỷ trọng kinh phí cho nghiên cứu, phát triển; về tình hình nhân lực cho nghiên cứu KHCN và ĐMST; về số lượng bằng sáng chế và công bố, đăng ký KHCN.</w:t>
      </w:r>
    </w:p>
    <w:p w14:paraId="72E1313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lastRenderedPageBreak/>
        <w:t>- Dashboard về Hạ tầng số: cung cấp tổng thể về hạ tầng kết nối, hạ tầng 5G, trung tâm dữ liệu và giao dịch kết nối chia sẻ dữ liệu.</w:t>
      </w:r>
    </w:p>
    <w:p w14:paraId="442A91A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Dashboard về Chuyển đổi số: Cung cấp thông tin tổng thể về ba trụ cột: Chính phủ số, Kinh tế số và Xã hội số. Với chính phủ số, hệ thống cung cấp thông tin giám sát về cung cấp dịch vụ công, về trung tâm dữ liệu quốc gia; giao dịch kết nối; quản lý điều hành của cơ quan nhà nước trên môi trường mạng. Với Kinh tế số, cung cấp thông tin về quy mô nền kinh tế số, doanh nghiệp số. Với xã hội số, cung cấp thông tin cơ bản về sự tham gia của người dân trên môi trường mạng.</w:t>
      </w:r>
    </w:p>
    <w:p w14:paraId="302393C2"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Các thông tin chỉ số hiển thị phục vụ giám sát được bố trí theo đúng nhóm mục tiêu được quy định tại Nghị quyết số 57-NQ/TW để các lãnh đạo nắm bắt tiến độ triển khai đạt được mục tiêu đồng thời có thông tin tổng quan nhất về hiện trạng thực hiện Nghị quyết này.</w:t>
      </w:r>
    </w:p>
    <w:p w14:paraId="5FE84142"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3.5. Về phát triển kinh tế số, xã hội số, công dân số</w:t>
      </w:r>
    </w:p>
    <w:p w14:paraId="6C1C5B43" w14:textId="77777777"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Tình hình kinh tế - xã hội tháng 04 năm 2026 (lĩnh vực Công nghiệp công nghệ số):</w:t>
      </w:r>
    </w:p>
    <w:p w14:paraId="16E614D3" w14:textId="77777777"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Doanh thu ước đạt 622.402 tỷ đồng, tăng 38% so với cùng kỳ năm</w:t>
      </w:r>
    </w:p>
    <w:p w14:paraId="13B9A352" w14:textId="77777777"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2025.</w:t>
      </w:r>
    </w:p>
    <w:p w14:paraId="53BB2AE6" w14:textId="77777777"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Kim ngạch xuất khẩu phần cứng, điện tử ước đạt 20.296 triệu USD,</w:t>
      </w:r>
    </w:p>
    <w:p w14:paraId="4E69968A" w14:textId="77777777"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tăng 39,6% so với cùng kỳ năm 2025.</w:t>
      </w:r>
    </w:p>
    <w:p w14:paraId="43C115EF" w14:textId="06586DBA"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w:t>
      </w:r>
      <w:r w:rsidR="00D71238">
        <w:rPr>
          <w:rFonts w:ascii="Times New Roman" w:eastAsia="MS Mincho" w:hAnsi="Times New Roman"/>
          <w:color w:val="auto"/>
          <w:szCs w:val="28"/>
          <w:lang w:val="en-US"/>
        </w:rPr>
        <w:t xml:space="preserve"> </w:t>
      </w:r>
      <w:r w:rsidRPr="0061550C">
        <w:rPr>
          <w:rFonts w:ascii="Times New Roman" w:eastAsia="MS Mincho" w:hAnsi="Times New Roman"/>
          <w:color w:val="auto"/>
          <w:szCs w:val="28"/>
          <w:lang w:val="en-US"/>
        </w:rPr>
        <w:t>Lợi nhuận ước đạt 44.491 tỷ đồng, tăng 35% so với cùng kỳ năm 2025.</w:t>
      </w:r>
    </w:p>
    <w:p w14:paraId="1C282D17" w14:textId="689063FA"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Nộp ngân sách ước đạt 8.228 tỷ đồng, tăng 39% so với cùng kỳ năm</w:t>
      </w:r>
      <w:r w:rsidR="00D71238">
        <w:rPr>
          <w:rFonts w:ascii="Times New Roman" w:eastAsia="MS Mincho" w:hAnsi="Times New Roman"/>
          <w:color w:val="auto"/>
          <w:szCs w:val="28"/>
          <w:lang w:val="en-US"/>
        </w:rPr>
        <w:t xml:space="preserve"> </w:t>
      </w:r>
      <w:r w:rsidRPr="0061550C">
        <w:rPr>
          <w:rFonts w:ascii="Times New Roman" w:eastAsia="MS Mincho" w:hAnsi="Times New Roman"/>
          <w:color w:val="auto"/>
          <w:szCs w:val="28"/>
          <w:lang w:val="en-US"/>
        </w:rPr>
        <w:t>2025.</w:t>
      </w:r>
    </w:p>
    <w:p w14:paraId="4C569CA7" w14:textId="3080FC2E"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w:t>
      </w:r>
      <w:r w:rsidR="00D71238">
        <w:rPr>
          <w:rFonts w:ascii="Times New Roman" w:eastAsia="MS Mincho" w:hAnsi="Times New Roman"/>
          <w:color w:val="auto"/>
          <w:szCs w:val="28"/>
          <w:lang w:val="en-US"/>
        </w:rPr>
        <w:t xml:space="preserve"> </w:t>
      </w:r>
      <w:r w:rsidRPr="0061550C">
        <w:rPr>
          <w:rFonts w:ascii="Times New Roman" w:eastAsia="MS Mincho" w:hAnsi="Times New Roman"/>
          <w:color w:val="auto"/>
          <w:szCs w:val="28"/>
          <w:lang w:val="en-US"/>
        </w:rPr>
        <w:t>Số doanh nghiệp công nghệ số ước khoảng 80 nghìn doanh nghiệp đang hoạt động.</w:t>
      </w:r>
    </w:p>
    <w:p w14:paraId="31C48F95" w14:textId="77777777" w:rsidR="0061550C" w:rsidRPr="0061550C" w:rsidRDefault="0061550C" w:rsidP="00D71238">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Trên cả nước có 12 khu CNTT tập trung được thành lập, mở rộng và công nhận theo quy định của pháp luật.</w:t>
      </w:r>
    </w:p>
    <w:p w14:paraId="5CC5039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Căn cứ theo các báo cáo địa phương gửi về, đã có thêm 04 khu công nghệ số tập trung được thành lập, công nhận theo quy định tại Nghị định số 354/2025/NĐ-CP và pháp luật về đầu tư, nâng tổng số khu công nghệ số tập trung lên 12 trên cả nước, cụ thể: Công viên phần mềm Quang Trung; Công viên phần mềm Đà Nẵng; Khu CNTT tập trung Cầu Giấy – Hà Nội; Công viên Công nghệ phần mềm Hà Nội; Khu CNTT tập trung Đà Nẵng; Khu CNTT tập trung Cần Thơ; Khu Phức hợp Văn phòng FPT Đà Nẵng; Khu CNTT tập trung Bình Dương; Khu CNTT tập trung tỉnh Bắc Ninh; Khu công nghệ số tập trung Tuần Châu; Khu CNTT tập trung Yên Bình; Công viên sáng tạo TMA (TMA Innovation Park).</w:t>
      </w:r>
    </w:p>
    <w:p w14:paraId="0D27CE77"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Bộ KH&amp;CN đã ban hành: “Kế hoạch triển khai Quyết định số 433/QĐ-TTg </w:t>
      </w:r>
      <w:r w:rsidRPr="0061550C">
        <w:rPr>
          <w:rFonts w:ascii="Times New Roman" w:eastAsia="MS Mincho" w:hAnsi="Times New Roman"/>
          <w:color w:val="auto"/>
          <w:szCs w:val="28"/>
          <w:lang w:val="en-US"/>
        </w:rPr>
        <w:lastRenderedPageBreak/>
        <w:t>ngày 16/03/2026 của Thủ tướng Chính phủ phê duyệt Đề án chuyển đổi số các doanh nghiệp nhỏ và vừa giai đoạn 2026-2030 của Bộ Khoa học và Công nghệ” (Quyết định số 1970/QĐ-BKHCN ngày 31/3/2026 của Bộ trưởng Bộ Khoa học và Công nghệ); “Kế hoạch thúc đẩy phát triển doanh nghiệp công nghệ nhỏ và vừa để tham gia chuỗi cung ứng và mở rộng thị trường giai đoạn 2026-2030” (Quyết định số 1971/QĐ-BKHCN ngày 31/3/2026 của Bộ trưởng Bộ Khoa học và Công nghệ).</w:t>
      </w:r>
    </w:p>
    <w:p w14:paraId="4B286274"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Việc thúc đẩy hợp đồng điện tử và hạ tầng dịch vụ tin cậy phục vụ giao dịch số, áp dụng thống nhất trong một số lĩnh vực có tần suất giao dịch lớn; triển khai cơ chế kết nối c năng kiểm chứng</w:t>
      </w:r>
    </w:p>
    <w:p w14:paraId="6755D0F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Nhằm triển khai Nghị quyết số 57-NQ/TW của Bộ Chính trị và Quyết định số 11/QĐ-BCĐCP của Ban Chỉ đạo Chính phủ, Bộ KH&amp;CNđã khẩn trương hoàn thành nhiệm vụ “Nghiên cứu thúc đẩy hợp đồng điện tử và hạ tầng dịch vụ tin cậy phục vụ giao dịch số”. Cụ thể, vào ngày 30/03/2026, Trung tâm Chứng thực điện tử quốc gia (NEAC) đã chính thức ban hành Công văn số 268/NEAC-TTHTQT về “Hướng dẫn triển khai mô hình chứng thực hợp đồng điện tử”. Nội dung hướng dẫn tập trung trọng tâm vào các lĩnh vực có tần suất giao dịch lớn bao gồm Tài chính, Công thương, Giáo dục và Đào tạo, Y tế, Nội vụ và Ngân hàng. Công tác triển khai được thực hiện trên cơ sở pháp lý chặt chẽ, đảm bảo tuân thủ Luật Giao dịch điện tử năm 2023, Nghị định số 23/2025/NĐ-CP về chữ ký điện tử và dịch vụ tin cậy, cùng Nghị định số 337/2025/NĐ-CP về hợp đồng lao động điện tử. Đây là bước đi quan trọng nhằm chuẩn hóa quy trình, tăng cường tính xác thực và an toàn cho các hoạt động ký kết trên môi trường số.</w:t>
      </w:r>
    </w:p>
    <w:p w14:paraId="623E388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Về kết quả phổ cập chữ ký số cá nhân, tính đến hết Quý I/2026, Hạ tầng dịch vụ tin cậy quốc gia đã đạt được những bước tiến đột phá, tạo lập nền tảng vững chắc cho sự phát triển của Kinh tế số. Tổng số lượng chứng thư số công cộng đã cấp phát trên toàn quốc đạt khoảng 29,12 triệu chứng thư chữ ký số, nâng tỷ lệ phổ cập chữ ký số trong dân số trưởng thành lên mức 42,09%. Đây là minh chứng cho nỗ lực chuyển đổi số mạnh mẽ, góp phần thúc đẩy các giao dịch điện tử an toàn và minh bạch trong cộng đồng.</w:t>
      </w:r>
    </w:p>
    <w:p w14:paraId="080B2747"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Về Thanh toán không dùng tiền mặt:</w:t>
      </w:r>
    </w:p>
    <w:p w14:paraId="2EEE83E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Việt Nam đang trong giai đoạn chuyển đổi số mạnh mẽ với tốc độ tăng trưởng thanh toán không dùng tiền mặt vượt trội:</w:t>
      </w:r>
    </w:p>
    <w:p w14:paraId="0F479FE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(i) Hạ tầng thanh toán được chú trọng đầu tư, nâng cấp, phát triển, hoạt động thông suốt, an toàn: Năm 2025, Hệ thống thanh toán điện tử liên ngân hàng  (hệ thống RTGS quốc gia) đạt 151 triệu giao dịch, với giá trị đạt 420 triệu tỷ đồng (tương ứng tăng 5,23% về số lượng, 55,31% về giá trị so với năm 2024), trung bình một ngày hệ thống xử lý hơn 597 nghìn giao dịch với giá trị bình quân khoảng </w:t>
      </w:r>
      <w:r w:rsidRPr="0061550C">
        <w:rPr>
          <w:rFonts w:ascii="Times New Roman" w:eastAsia="MS Mincho" w:hAnsi="Times New Roman"/>
          <w:color w:val="auto"/>
          <w:szCs w:val="28"/>
          <w:lang w:val="en-US"/>
        </w:rPr>
        <w:lastRenderedPageBreak/>
        <w:t>1,7 triệu tỷ đồng. Hệ thống chuyển mạch tài chính và bù trừ điện tử xử lý khoảng 11 tỷ giao dịch với giá trị đạt khoảng 66 triệu tỷ đồng (tăng 24,33% về số lượng và 7,71% về giá trị so với năm 2024), trung bình hệ thống xử lý được hơn 32 triệu món/ngày.</w:t>
      </w:r>
    </w:p>
    <w:p w14:paraId="49CDDFA5" w14:textId="77777777"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03 tháng đầu năm 2026, Hệ thống thanh toán điện tử liên ngân hàng đã xử lý hơn 36,5 triệu giao dịch với giá trị đạt 129,5 triệu tỷ đồng (tương ứng tăng 9,49% về số lượng và 71,64% về giá trị so với năm 2024). </w:t>
      </w:r>
    </w:p>
    <w:p w14:paraId="340B10CA" w14:textId="5A113743" w:rsidR="003C5D63" w:rsidRPr="0061550C" w:rsidRDefault="003C5D63" w:rsidP="0061550C">
      <w:pPr>
        <w:widowControl w:val="0"/>
        <w:spacing w:before="120" w:after="120" w:line="360" w:lineRule="exact"/>
        <w:ind w:firstLine="720"/>
        <w:jc w:val="both"/>
        <w:rPr>
          <w:rFonts w:ascii="Times New Roman" w:eastAsia="MS Mincho" w:hAnsi="Times New Roman"/>
          <w:color w:val="auto"/>
          <w:szCs w:val="28"/>
          <w:lang w:val="en-US"/>
        </w:rPr>
      </w:pPr>
      <w:r w:rsidRPr="003C5D63">
        <w:rPr>
          <w:rFonts w:ascii="Times New Roman" w:eastAsia="MS Mincho" w:hAnsi="Times New Roman"/>
          <w:color w:val="auto"/>
          <w:szCs w:val="28"/>
          <w:lang w:val="en-US"/>
        </w:rPr>
        <w:t xml:space="preserve">03 tháng </w:t>
      </w:r>
      <w:r w:rsidRPr="003C5D63">
        <w:rPr>
          <w:rFonts w:ascii="Times New Roman" w:eastAsia="MS Mincho" w:hAnsi="Times New Roman" w:hint="eastAsia"/>
          <w:color w:val="auto"/>
          <w:szCs w:val="28"/>
          <w:lang w:val="en-US"/>
        </w:rPr>
        <w:t>đ</w:t>
      </w:r>
      <w:r w:rsidRPr="003C5D63">
        <w:rPr>
          <w:rFonts w:ascii="Times New Roman" w:eastAsia="MS Mincho" w:hAnsi="Times New Roman"/>
          <w:color w:val="auto"/>
          <w:szCs w:val="28"/>
          <w:lang w:val="en-US"/>
        </w:rPr>
        <w:t>ầu n</w:t>
      </w:r>
      <w:r w:rsidRPr="003C5D63">
        <w:rPr>
          <w:rFonts w:ascii="Times New Roman" w:eastAsia="MS Mincho" w:hAnsi="Times New Roman" w:hint="eastAsia"/>
          <w:color w:val="auto"/>
          <w:szCs w:val="28"/>
          <w:lang w:val="en-US"/>
        </w:rPr>
        <w:t>ă</w:t>
      </w:r>
      <w:r w:rsidRPr="003C5D63">
        <w:rPr>
          <w:rFonts w:ascii="Times New Roman" w:eastAsia="MS Mincho" w:hAnsi="Times New Roman"/>
          <w:color w:val="auto"/>
          <w:szCs w:val="28"/>
          <w:lang w:val="en-US"/>
        </w:rPr>
        <w:t xml:space="preserve">m 2026, Hệ thống chuyển mạch tài chính và bù trừ </w:t>
      </w:r>
      <w:r w:rsidRPr="003C5D63">
        <w:rPr>
          <w:rFonts w:ascii="Times New Roman" w:eastAsia="MS Mincho" w:hAnsi="Times New Roman" w:hint="eastAsia"/>
          <w:color w:val="auto"/>
          <w:szCs w:val="28"/>
          <w:lang w:val="en-US"/>
        </w:rPr>
        <w:t>đ</w:t>
      </w:r>
      <w:r w:rsidRPr="003C5D63">
        <w:rPr>
          <w:rFonts w:ascii="Times New Roman" w:eastAsia="MS Mincho" w:hAnsi="Times New Roman"/>
          <w:color w:val="auto"/>
          <w:szCs w:val="28"/>
          <w:lang w:val="en-US"/>
        </w:rPr>
        <w:t>iện tử xử lý h</w:t>
      </w:r>
      <w:r w:rsidRPr="003C5D63">
        <w:rPr>
          <w:rFonts w:ascii="Times New Roman" w:eastAsia="MS Mincho" w:hAnsi="Times New Roman" w:hint="eastAsia"/>
          <w:color w:val="auto"/>
          <w:szCs w:val="28"/>
          <w:lang w:val="en-US"/>
        </w:rPr>
        <w:t>ơ</w:t>
      </w:r>
      <w:r w:rsidRPr="003C5D63">
        <w:rPr>
          <w:rFonts w:ascii="Times New Roman" w:eastAsia="MS Mincho" w:hAnsi="Times New Roman"/>
          <w:color w:val="auto"/>
          <w:szCs w:val="28"/>
          <w:lang w:val="en-US"/>
        </w:rPr>
        <w:t xml:space="preserve">n 3,37 tỷ giao dịch với giá trị </w:t>
      </w:r>
      <w:r w:rsidRPr="003C5D63">
        <w:rPr>
          <w:rFonts w:ascii="Times New Roman" w:eastAsia="MS Mincho" w:hAnsi="Times New Roman" w:hint="eastAsia"/>
          <w:color w:val="auto"/>
          <w:szCs w:val="28"/>
          <w:lang w:val="en-US"/>
        </w:rPr>
        <w:t>đ</w:t>
      </w:r>
      <w:r w:rsidRPr="003C5D63">
        <w:rPr>
          <w:rFonts w:ascii="Times New Roman" w:eastAsia="MS Mincho" w:hAnsi="Times New Roman"/>
          <w:color w:val="auto"/>
          <w:szCs w:val="28"/>
          <w:lang w:val="en-US"/>
        </w:rPr>
        <w:t xml:space="preserve">ạt gần 16,05 triệu tỷ </w:t>
      </w:r>
      <w:r w:rsidRPr="003C5D63">
        <w:rPr>
          <w:rFonts w:ascii="Times New Roman" w:eastAsia="MS Mincho" w:hAnsi="Times New Roman" w:hint="eastAsia"/>
          <w:color w:val="auto"/>
          <w:szCs w:val="28"/>
          <w:lang w:val="en-US"/>
        </w:rPr>
        <w:t>đ</w:t>
      </w:r>
      <w:r w:rsidRPr="003C5D63">
        <w:rPr>
          <w:rFonts w:ascii="Times New Roman" w:eastAsia="MS Mincho" w:hAnsi="Times New Roman"/>
          <w:color w:val="auto"/>
          <w:szCs w:val="28"/>
          <w:lang w:val="en-US"/>
        </w:rPr>
        <w:t>ồng (t</w:t>
      </w:r>
      <w:r w:rsidRPr="003C5D63">
        <w:rPr>
          <w:rFonts w:ascii="Times New Roman" w:eastAsia="MS Mincho" w:hAnsi="Times New Roman" w:hint="eastAsia"/>
          <w:color w:val="auto"/>
          <w:szCs w:val="28"/>
          <w:lang w:val="en-US"/>
        </w:rPr>
        <w:t>ă</w:t>
      </w:r>
      <w:r w:rsidRPr="003C5D63">
        <w:rPr>
          <w:rFonts w:ascii="Times New Roman" w:eastAsia="MS Mincho" w:hAnsi="Times New Roman"/>
          <w:color w:val="auto"/>
          <w:szCs w:val="28"/>
          <w:lang w:val="en-US"/>
        </w:rPr>
        <w:t>ng 37,33% về số l</w:t>
      </w:r>
      <w:r w:rsidRPr="003C5D63">
        <w:rPr>
          <w:rFonts w:ascii="Times New Roman" w:eastAsia="MS Mincho" w:hAnsi="Times New Roman" w:hint="eastAsia"/>
          <w:color w:val="auto"/>
          <w:szCs w:val="28"/>
          <w:lang w:val="en-US"/>
        </w:rPr>
        <w:t>ư</w:t>
      </w:r>
      <w:r w:rsidRPr="003C5D63">
        <w:rPr>
          <w:rFonts w:ascii="Times New Roman" w:eastAsia="MS Mincho" w:hAnsi="Times New Roman"/>
          <w:color w:val="auto"/>
          <w:szCs w:val="28"/>
          <w:lang w:val="en-US"/>
        </w:rPr>
        <w:t>ợng và 7,18% về giá trị so với cùng kỳ n</w:t>
      </w:r>
      <w:r w:rsidRPr="003C5D63">
        <w:rPr>
          <w:rFonts w:ascii="Times New Roman" w:eastAsia="MS Mincho" w:hAnsi="Times New Roman" w:hint="eastAsia"/>
          <w:color w:val="auto"/>
          <w:szCs w:val="28"/>
          <w:lang w:val="en-US"/>
        </w:rPr>
        <w:t>ă</w:t>
      </w:r>
      <w:r w:rsidRPr="003C5D63">
        <w:rPr>
          <w:rFonts w:ascii="Times New Roman" w:eastAsia="MS Mincho" w:hAnsi="Times New Roman"/>
          <w:color w:val="auto"/>
          <w:szCs w:val="28"/>
          <w:lang w:val="en-US"/>
        </w:rPr>
        <w:t>m 2025)</w:t>
      </w:r>
    </w:p>
    <w:p w14:paraId="7A09936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02 tháng đầu năm 2026, Hệ thống chuyển mạch tài chính và bù trừ điện tử xử lý hơn 2,2 tỷ giao dịch với giá trị đạt hơn 10,45 triệu tỷ đồng (tăng 43,74% về số lượng và 11,66% về giá trị so với cùng kỳ năm 2025).</w:t>
      </w:r>
    </w:p>
    <w:p w14:paraId="5C68EE25" w14:textId="77777777"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(ii) Hệ sinh thái thanh toán số với nhiều phương thức thanh toán hiện đại, tiện lợi được kết nối liên thông, tích hợp liền mạch, xuyên suốt với các ngành, lĩnh vực khác, đem lại giá trị thiết thực đáp ứng tốt nhu cầu đa dạng của khách hàng. Các sản phẩm, dịch vụ thanh toán tiện ích, được số hóa hoàn toàn 100%. Các dịch vụ công, dịch vụ tiện ích như điện, nước, viễn thông, y tế, giáo dục, hàng hóa trên các sàn thương mại điện tử, dịch vụ gọi xe, đặt nhà hàng, tour du lịch,... được kết nối với ứng dụng di động của các ngân hàng, tổ chức trung gian thanh toán, mang lại trải nghiệm liền mạch, an toàn, thuận tiện, tiết kiệm thời gian, chi phí cho khách hàng. Đến hết 2025, có hơn 88,9% người Việt Nam trưởng thành có tài khoản ngân hàng. Thanh toán không dùng tiền mặt tăng trưởng mạnh, trong năm 2025, thanh toán không dùng tiền mặt gấp 28 lần GDP. Trong 02 tháng đầu năm 2026 so với cùng kỳ năm 2025, giao dịch TTKDTM tăng 40,74% về số lượng và 13,41% về giá trị; qua kênh Internet tăng 73,09% về số lượng và 28,11% về giá trị; qua kênh điện thoại di động tăng 34,37% về số lượng và 10,51% về giá trị; giao dịch qua QR Code tăng 20,22% về số lượng và 12,59% về giá trị.</w:t>
      </w:r>
    </w:p>
    <w:p w14:paraId="7CF7D6CB" w14:textId="1487EF74" w:rsidR="001B2C45" w:rsidRPr="0061550C" w:rsidRDefault="001B2C45" w:rsidP="0061550C">
      <w:pPr>
        <w:widowControl w:val="0"/>
        <w:spacing w:before="120" w:after="120" w:line="360" w:lineRule="exact"/>
        <w:ind w:firstLine="720"/>
        <w:jc w:val="both"/>
        <w:rPr>
          <w:rFonts w:ascii="Times New Roman" w:eastAsia="MS Mincho" w:hAnsi="Times New Roman"/>
          <w:color w:val="auto"/>
          <w:szCs w:val="28"/>
          <w:lang w:val="en-US"/>
        </w:rPr>
      </w:pPr>
      <w:r w:rsidRPr="001B2C45">
        <w:rPr>
          <w:rFonts w:ascii="Times New Roman" w:eastAsia="MS Mincho" w:hAnsi="Times New Roman"/>
          <w:color w:val="auto"/>
          <w:szCs w:val="28"/>
          <w:lang w:val="en-US"/>
        </w:rPr>
        <w:t xml:space="preserve">Trong 3 tháng </w:t>
      </w:r>
      <w:r w:rsidRPr="001B2C45">
        <w:rPr>
          <w:rFonts w:ascii="Times New Roman" w:eastAsia="MS Mincho" w:hAnsi="Times New Roman" w:hint="eastAsia"/>
          <w:color w:val="auto"/>
          <w:szCs w:val="28"/>
          <w:lang w:val="en-US"/>
        </w:rPr>
        <w:t>đ</w:t>
      </w:r>
      <w:r w:rsidRPr="001B2C45">
        <w:rPr>
          <w:rFonts w:ascii="Times New Roman" w:eastAsia="MS Mincho" w:hAnsi="Times New Roman"/>
          <w:color w:val="auto"/>
          <w:szCs w:val="28"/>
          <w:lang w:val="en-US"/>
        </w:rPr>
        <w:t>ầu n</w:t>
      </w:r>
      <w:r w:rsidRPr="001B2C45">
        <w:rPr>
          <w:rFonts w:ascii="Times New Roman" w:eastAsia="MS Mincho" w:hAnsi="Times New Roman" w:hint="eastAsia"/>
          <w:color w:val="auto"/>
          <w:szCs w:val="28"/>
          <w:lang w:val="en-US"/>
        </w:rPr>
        <w:t>ă</w:t>
      </w:r>
      <w:r w:rsidRPr="001B2C45">
        <w:rPr>
          <w:rFonts w:ascii="Times New Roman" w:eastAsia="MS Mincho" w:hAnsi="Times New Roman"/>
          <w:color w:val="auto"/>
          <w:szCs w:val="28"/>
          <w:lang w:val="en-US"/>
        </w:rPr>
        <w:t>m 2026 so với cùng kỳ n</w:t>
      </w:r>
      <w:r w:rsidRPr="001B2C45">
        <w:rPr>
          <w:rFonts w:ascii="Times New Roman" w:eastAsia="MS Mincho" w:hAnsi="Times New Roman" w:hint="eastAsia"/>
          <w:color w:val="auto"/>
          <w:szCs w:val="28"/>
          <w:lang w:val="en-US"/>
        </w:rPr>
        <w:t>ă</w:t>
      </w:r>
      <w:r w:rsidRPr="001B2C45">
        <w:rPr>
          <w:rFonts w:ascii="Times New Roman" w:eastAsia="MS Mincho" w:hAnsi="Times New Roman"/>
          <w:color w:val="auto"/>
          <w:szCs w:val="28"/>
          <w:lang w:val="en-US"/>
        </w:rPr>
        <w:t>m 2025, giao dịch thanh toán không dùng tiền mặt (TTKDTM) t</w:t>
      </w:r>
      <w:r w:rsidRPr="001B2C45">
        <w:rPr>
          <w:rFonts w:ascii="Times New Roman" w:eastAsia="MS Mincho" w:hAnsi="Times New Roman" w:hint="eastAsia"/>
          <w:color w:val="auto"/>
          <w:szCs w:val="28"/>
          <w:lang w:val="en-US"/>
        </w:rPr>
        <w:t>ă</w:t>
      </w:r>
      <w:r w:rsidRPr="001B2C45">
        <w:rPr>
          <w:rFonts w:ascii="Times New Roman" w:eastAsia="MS Mincho" w:hAnsi="Times New Roman"/>
          <w:color w:val="auto"/>
          <w:szCs w:val="28"/>
          <w:lang w:val="en-US"/>
        </w:rPr>
        <w:t>ng 37,98% về số l</w:t>
      </w:r>
      <w:r w:rsidRPr="001B2C45">
        <w:rPr>
          <w:rFonts w:ascii="Times New Roman" w:eastAsia="MS Mincho" w:hAnsi="Times New Roman" w:hint="eastAsia"/>
          <w:color w:val="auto"/>
          <w:szCs w:val="28"/>
          <w:lang w:val="en-US"/>
        </w:rPr>
        <w:t>ư</w:t>
      </w:r>
      <w:r w:rsidRPr="001B2C45">
        <w:rPr>
          <w:rFonts w:ascii="Times New Roman" w:eastAsia="MS Mincho" w:hAnsi="Times New Roman"/>
          <w:color w:val="auto"/>
          <w:szCs w:val="28"/>
          <w:lang w:val="en-US"/>
        </w:rPr>
        <w:t>ợng và 14,22% về giá trị; qua kênh Internet t</w:t>
      </w:r>
      <w:r w:rsidRPr="001B2C45">
        <w:rPr>
          <w:rFonts w:ascii="Times New Roman" w:eastAsia="MS Mincho" w:hAnsi="Times New Roman" w:hint="eastAsia"/>
          <w:color w:val="auto"/>
          <w:szCs w:val="28"/>
          <w:lang w:val="en-US"/>
        </w:rPr>
        <w:t>ă</w:t>
      </w:r>
      <w:r w:rsidRPr="001B2C45">
        <w:rPr>
          <w:rFonts w:ascii="Times New Roman" w:eastAsia="MS Mincho" w:hAnsi="Times New Roman"/>
          <w:color w:val="auto"/>
          <w:szCs w:val="28"/>
          <w:lang w:val="en-US"/>
        </w:rPr>
        <w:t>ng 65,68% về số l</w:t>
      </w:r>
      <w:r w:rsidRPr="001B2C45">
        <w:rPr>
          <w:rFonts w:ascii="Times New Roman" w:eastAsia="MS Mincho" w:hAnsi="Times New Roman" w:hint="eastAsia"/>
          <w:color w:val="auto"/>
          <w:szCs w:val="28"/>
          <w:lang w:val="en-US"/>
        </w:rPr>
        <w:t>ư</w:t>
      </w:r>
      <w:r w:rsidRPr="001B2C45">
        <w:rPr>
          <w:rFonts w:ascii="Times New Roman" w:eastAsia="MS Mincho" w:hAnsi="Times New Roman"/>
          <w:color w:val="auto"/>
          <w:szCs w:val="28"/>
          <w:lang w:val="en-US"/>
        </w:rPr>
        <w:t xml:space="preserve">ợng và 28,85% về giá trị; qua kênh </w:t>
      </w:r>
      <w:r w:rsidRPr="001B2C45">
        <w:rPr>
          <w:rFonts w:ascii="Times New Roman" w:eastAsia="MS Mincho" w:hAnsi="Times New Roman" w:hint="eastAsia"/>
          <w:color w:val="auto"/>
          <w:szCs w:val="28"/>
          <w:lang w:val="en-US"/>
        </w:rPr>
        <w:t>đ</w:t>
      </w:r>
      <w:r w:rsidRPr="001B2C45">
        <w:rPr>
          <w:rFonts w:ascii="Times New Roman" w:eastAsia="MS Mincho" w:hAnsi="Times New Roman"/>
          <w:color w:val="auto"/>
          <w:szCs w:val="28"/>
          <w:lang w:val="en-US"/>
        </w:rPr>
        <w:t xml:space="preserve">iện thoại di </w:t>
      </w:r>
      <w:r w:rsidRPr="001B2C45">
        <w:rPr>
          <w:rFonts w:ascii="Times New Roman" w:eastAsia="MS Mincho" w:hAnsi="Times New Roman" w:hint="eastAsia"/>
          <w:color w:val="auto"/>
          <w:szCs w:val="28"/>
          <w:lang w:val="en-US"/>
        </w:rPr>
        <w:t>đ</w:t>
      </w:r>
      <w:r w:rsidRPr="001B2C45">
        <w:rPr>
          <w:rFonts w:ascii="Times New Roman" w:eastAsia="MS Mincho" w:hAnsi="Times New Roman"/>
          <w:color w:val="auto"/>
          <w:szCs w:val="28"/>
          <w:lang w:val="en-US"/>
        </w:rPr>
        <w:t>ộng t</w:t>
      </w:r>
      <w:r w:rsidRPr="001B2C45">
        <w:rPr>
          <w:rFonts w:ascii="Times New Roman" w:eastAsia="MS Mincho" w:hAnsi="Times New Roman" w:hint="eastAsia"/>
          <w:color w:val="auto"/>
          <w:szCs w:val="28"/>
          <w:lang w:val="en-US"/>
        </w:rPr>
        <w:t>ă</w:t>
      </w:r>
      <w:r w:rsidRPr="001B2C45">
        <w:rPr>
          <w:rFonts w:ascii="Times New Roman" w:eastAsia="MS Mincho" w:hAnsi="Times New Roman"/>
          <w:color w:val="auto"/>
          <w:szCs w:val="28"/>
          <w:lang w:val="en-US"/>
        </w:rPr>
        <w:t>ng 33,22% về số l</w:t>
      </w:r>
      <w:r w:rsidRPr="001B2C45">
        <w:rPr>
          <w:rFonts w:ascii="Times New Roman" w:eastAsia="MS Mincho" w:hAnsi="Times New Roman" w:hint="eastAsia"/>
          <w:color w:val="auto"/>
          <w:szCs w:val="28"/>
          <w:lang w:val="en-US"/>
        </w:rPr>
        <w:t>ư</w:t>
      </w:r>
      <w:r w:rsidRPr="001B2C45">
        <w:rPr>
          <w:rFonts w:ascii="Times New Roman" w:eastAsia="MS Mincho" w:hAnsi="Times New Roman"/>
          <w:color w:val="auto"/>
          <w:szCs w:val="28"/>
          <w:lang w:val="en-US"/>
        </w:rPr>
        <w:t>ợng và 8,35% về giá trị; qua QR code t</w:t>
      </w:r>
      <w:r w:rsidRPr="001B2C45">
        <w:rPr>
          <w:rFonts w:ascii="Times New Roman" w:eastAsia="MS Mincho" w:hAnsi="Times New Roman" w:hint="eastAsia"/>
          <w:color w:val="auto"/>
          <w:szCs w:val="28"/>
          <w:lang w:val="en-US"/>
        </w:rPr>
        <w:t>ă</w:t>
      </w:r>
      <w:r w:rsidRPr="001B2C45">
        <w:rPr>
          <w:rFonts w:ascii="Times New Roman" w:eastAsia="MS Mincho" w:hAnsi="Times New Roman"/>
          <w:color w:val="auto"/>
          <w:szCs w:val="28"/>
          <w:lang w:val="en-US"/>
        </w:rPr>
        <w:t>ng 16,43% về số l</w:t>
      </w:r>
      <w:r w:rsidRPr="001B2C45">
        <w:rPr>
          <w:rFonts w:ascii="Times New Roman" w:eastAsia="MS Mincho" w:hAnsi="Times New Roman" w:hint="eastAsia"/>
          <w:color w:val="auto"/>
          <w:szCs w:val="28"/>
          <w:lang w:val="en-US"/>
        </w:rPr>
        <w:t>ư</w:t>
      </w:r>
      <w:r w:rsidRPr="001B2C45">
        <w:rPr>
          <w:rFonts w:ascii="Times New Roman" w:eastAsia="MS Mincho" w:hAnsi="Times New Roman"/>
          <w:color w:val="auto"/>
          <w:szCs w:val="28"/>
          <w:lang w:val="en-US"/>
        </w:rPr>
        <w:t>ợng và 52,4% về giá trị.</w:t>
      </w:r>
    </w:p>
    <w:p w14:paraId="4084FAE7"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(iii) Mạng lưới thanh toán bao phủ rộng khắp: Đến cuối tháng 02/2026, thị trường có 20.772 ATM; 761.793 POS; mạng lưới chấp nhận thanh toán (POS/QR Code) phủ đến hầu hết các địa phương trên toàn quốc. Đồng thời, Việt Nam tích cực mở rộng kết nối thanh toán song phương xuyên biên giới, hiện đã hoàn tất kết nối hệ thống thanh toán xuyên biên giới qua QR Code với Thái Lan, Campuchia, </w:t>
      </w:r>
      <w:r w:rsidRPr="0061550C">
        <w:rPr>
          <w:rFonts w:ascii="Times New Roman" w:eastAsia="MS Mincho" w:hAnsi="Times New Roman"/>
          <w:color w:val="auto"/>
          <w:szCs w:val="28"/>
          <w:lang w:val="en-US"/>
        </w:rPr>
        <w:lastRenderedPageBreak/>
        <w:t>Lào. Trong năm 2026, Việt Nam tiếp tục triển khai kết nối thanh toán QR với Trung Quốc, Hàn Quốc, Ấn Độ và một số quốc gia khác.</w:t>
      </w:r>
    </w:p>
    <w:p w14:paraId="489A3441"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color w:val="auto"/>
          <w:szCs w:val="28"/>
          <w:lang w:val="en-US"/>
        </w:rPr>
      </w:pPr>
      <w:r w:rsidRPr="0061550C">
        <w:rPr>
          <w:rFonts w:ascii="Times New Roman" w:eastAsia="MS Mincho" w:hAnsi="Times New Roman"/>
          <w:b/>
          <w:bCs/>
          <w:color w:val="auto"/>
          <w:szCs w:val="28"/>
          <w:lang w:val="en-US"/>
        </w:rPr>
        <w:t>4. Hoạt động hợp tác quốc tế về KHCN, ĐMST và CĐS</w:t>
      </w:r>
    </w:p>
    <w:p w14:paraId="5ED36E43" w14:textId="77777777" w:rsidR="0061550C" w:rsidRPr="00A70EC5" w:rsidRDefault="0061550C" w:rsidP="0061550C">
      <w:pPr>
        <w:widowControl w:val="0"/>
        <w:spacing w:before="120" w:after="120" w:line="360" w:lineRule="exact"/>
        <w:ind w:firstLine="720"/>
        <w:jc w:val="both"/>
        <w:rPr>
          <w:rFonts w:ascii="Times New Roman" w:eastAsia="MS Mincho" w:hAnsi="Times New Roman"/>
          <w:i/>
          <w:color w:val="auto"/>
          <w:szCs w:val="28"/>
          <w:lang w:val="vi-VN"/>
        </w:rPr>
      </w:pPr>
      <w:r w:rsidRPr="00A70EC5">
        <w:rPr>
          <w:rFonts w:ascii="Times New Roman" w:eastAsia="MS Mincho" w:hAnsi="Times New Roman"/>
          <w:i/>
          <w:color w:val="auto"/>
          <w:szCs w:val="28"/>
          <w:lang w:val="vi-VN"/>
        </w:rPr>
        <w:t xml:space="preserve">Tiếp tục thúc đẩy nội dung hợp tác về khoa học công nghệ, </w:t>
      </w:r>
      <w:r w:rsidRPr="00A70EC5">
        <w:rPr>
          <w:rFonts w:ascii="Times New Roman" w:eastAsia="MS Mincho" w:hAnsi="Times New Roman"/>
          <w:i/>
          <w:color w:val="auto"/>
          <w:szCs w:val="28"/>
          <w:lang w:val="vi-VN"/>
        </w:rPr>
        <w:br/>
        <w:t xml:space="preserve">chuyển đổi số trong các trao đổi, tiếp xúc của Lãnh đạo cấp cao (về AI, </w:t>
      </w:r>
      <w:r w:rsidRPr="00A70EC5">
        <w:rPr>
          <w:rFonts w:ascii="Times New Roman" w:eastAsia="MS Mincho" w:hAnsi="Times New Roman"/>
          <w:i/>
          <w:color w:val="auto"/>
          <w:szCs w:val="28"/>
          <w:lang w:val="vi-VN"/>
        </w:rPr>
        <w:br/>
        <w:t>đô thị thông minh, chuyển đổi số, chuyển đổi xanh) đạt được nhất trí từ các đối tác, cụ thể:</w:t>
      </w:r>
    </w:p>
    <w:p w14:paraId="7039F992"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vi-VN"/>
        </w:rPr>
      </w:pPr>
      <w:r w:rsidRPr="0061550C">
        <w:rPr>
          <w:rFonts w:ascii="Times New Roman" w:eastAsia="MS Mincho" w:hAnsi="Times New Roman"/>
          <w:color w:val="auto"/>
          <w:szCs w:val="28"/>
          <w:lang w:val="vi-VN"/>
        </w:rPr>
        <w:t xml:space="preserve">Với </w:t>
      </w:r>
      <w:r w:rsidRPr="0061550C">
        <w:rPr>
          <w:rFonts w:ascii="Times New Roman" w:eastAsia="MS Mincho" w:hAnsi="Times New Roman"/>
          <w:b/>
          <w:bCs/>
          <w:color w:val="auto"/>
          <w:szCs w:val="28"/>
          <w:lang w:val="vi-VN"/>
        </w:rPr>
        <w:t>Trung Quốc:</w:t>
      </w:r>
      <w:r w:rsidRPr="0061550C">
        <w:rPr>
          <w:rFonts w:ascii="Times New Roman" w:eastAsia="MS Mincho" w:hAnsi="Times New Roman"/>
          <w:color w:val="auto"/>
          <w:szCs w:val="28"/>
          <w:lang w:val="vi-VN"/>
        </w:rPr>
        <w:t xml:space="preserve"> Tổng Bí thư, Chủ tịch nước Tô Lâm thăm Trung Quốc (14-17/4), hội đàm với Chủ tịch nước Trung Quốc Tập Cận Bình và hội kiến các Lãnh đạo cấp cao khác của Trung Quốc</w:t>
      </w:r>
      <w:r w:rsidRPr="0061550C">
        <w:rPr>
          <w:rFonts w:ascii="Times New Roman" w:eastAsia="MS Mincho" w:hAnsi="Times New Roman"/>
          <w:color w:val="auto"/>
          <w:szCs w:val="28"/>
          <w:vertAlign w:val="superscript"/>
          <w:lang w:val="vi-VN"/>
        </w:rPr>
        <w:footnoteReference w:id="7"/>
      </w:r>
      <w:r w:rsidRPr="0061550C">
        <w:rPr>
          <w:rFonts w:ascii="Times New Roman" w:eastAsia="MS Mincho" w:hAnsi="Times New Roman"/>
          <w:color w:val="auto"/>
          <w:szCs w:val="28"/>
          <w:lang w:val="vi-VN"/>
        </w:rPr>
        <w:t xml:space="preserve">, đề nghị Trung Quốc đẩy mạnh hợp tác khoa học công nghệ, chuyển giao công nghệ cho các dự án đường sắt quan trọng tại Việt Nam và các ngành công nghệ mũi nhọn như AI, đô thị </w:t>
      </w:r>
      <w:r w:rsidRPr="0061550C">
        <w:rPr>
          <w:rFonts w:ascii="Times New Roman" w:eastAsia="MS Mincho" w:hAnsi="Times New Roman"/>
          <w:color w:val="auto"/>
          <w:szCs w:val="28"/>
          <w:lang w:val="vi-VN"/>
        </w:rPr>
        <w:br/>
        <w:t xml:space="preserve">thông minh, chế tạo thông minh, triển khai các dự án nông nghiệp xanh, </w:t>
      </w:r>
      <w:r w:rsidRPr="0061550C">
        <w:rPr>
          <w:rFonts w:ascii="Times New Roman" w:eastAsia="MS Mincho" w:hAnsi="Times New Roman"/>
          <w:color w:val="auto"/>
          <w:szCs w:val="28"/>
          <w:lang w:val="vi-VN"/>
        </w:rPr>
        <w:br/>
        <w:t xml:space="preserve">năng lượng sạch, năng lượng tái tạo, chế biến công nghệ cao tại Việt Nam. Trung Quốc đề nghị hai bên tập trung ưu tiên triển khai hợp tác kết nối </w:t>
      </w:r>
      <w:r w:rsidRPr="0061550C">
        <w:rPr>
          <w:rFonts w:ascii="Times New Roman" w:eastAsia="MS Mincho" w:hAnsi="Times New Roman"/>
          <w:color w:val="auto"/>
          <w:szCs w:val="28"/>
          <w:lang w:val="vi-VN"/>
        </w:rPr>
        <w:br/>
        <w:t xml:space="preserve">cơ sở hạ tầng chiến lược, nhất là hợp tác về công nghệ, đào tạo nhân lực, </w:t>
      </w:r>
      <w:r w:rsidRPr="0061550C">
        <w:rPr>
          <w:rFonts w:ascii="Times New Roman" w:eastAsia="MS Mincho" w:hAnsi="Times New Roman"/>
          <w:color w:val="auto"/>
          <w:szCs w:val="28"/>
          <w:lang w:val="vi-VN"/>
        </w:rPr>
        <w:br/>
        <w:t xml:space="preserve">triển khai tốt các dự án đường sắt khổ tiêu chuẩn kết nối hai nước, thúc đẩy </w:t>
      </w:r>
      <w:r w:rsidRPr="0061550C">
        <w:rPr>
          <w:rFonts w:ascii="Times New Roman" w:eastAsia="MS Mincho" w:hAnsi="Times New Roman"/>
          <w:color w:val="auto"/>
          <w:szCs w:val="28"/>
          <w:lang w:val="vi-VN"/>
        </w:rPr>
        <w:br/>
        <w:t xml:space="preserve">kết nối logistics đa phương thức và đề xuất hai bên đẩy nhanh xây dựng </w:t>
      </w:r>
      <w:r w:rsidRPr="0061550C">
        <w:rPr>
          <w:rFonts w:ascii="Times New Roman" w:eastAsia="MS Mincho" w:hAnsi="Times New Roman"/>
          <w:color w:val="auto"/>
          <w:szCs w:val="28"/>
          <w:lang w:val="vi-VN"/>
        </w:rPr>
        <w:br/>
        <w:t xml:space="preserve">thí điểm cửa khẩu thông minh. </w:t>
      </w:r>
      <w:r w:rsidRPr="0061550C">
        <w:rPr>
          <w:rFonts w:ascii="Times New Roman" w:eastAsia="MS Mincho" w:hAnsi="Times New Roman"/>
          <w:b/>
          <w:bCs/>
          <w:i/>
          <w:iCs/>
          <w:color w:val="auto"/>
          <w:szCs w:val="28"/>
          <w:lang w:val="vi-VN"/>
        </w:rPr>
        <w:t xml:space="preserve">Trong khuôn khổ chuyến thăm đã có 01 </w:t>
      </w:r>
      <w:r w:rsidRPr="0061550C">
        <w:rPr>
          <w:rFonts w:ascii="Times New Roman" w:eastAsia="MS Mincho" w:hAnsi="Times New Roman"/>
          <w:b/>
          <w:bCs/>
          <w:i/>
          <w:iCs/>
          <w:color w:val="auto"/>
          <w:szCs w:val="28"/>
          <w:lang w:val="vi-VN"/>
        </w:rPr>
        <w:br/>
        <w:t>thỏa thuận hợp tác về khoa học công nghệ được ký kết</w:t>
      </w:r>
      <w:r w:rsidRPr="0061550C">
        <w:rPr>
          <w:rFonts w:ascii="Times New Roman" w:eastAsia="MS Mincho" w:hAnsi="Times New Roman"/>
          <w:b/>
          <w:bCs/>
          <w:i/>
          <w:iCs/>
          <w:color w:val="auto"/>
          <w:szCs w:val="28"/>
          <w:vertAlign w:val="superscript"/>
          <w:lang w:val="vi-VN"/>
        </w:rPr>
        <w:footnoteReference w:id="8"/>
      </w:r>
      <w:r w:rsidRPr="0061550C">
        <w:rPr>
          <w:rFonts w:ascii="Times New Roman" w:eastAsia="MS Mincho" w:hAnsi="Times New Roman"/>
          <w:b/>
          <w:bCs/>
          <w:i/>
          <w:iCs/>
          <w:color w:val="auto"/>
          <w:szCs w:val="28"/>
          <w:lang w:val="vi-VN"/>
        </w:rPr>
        <w:t>.</w:t>
      </w:r>
    </w:p>
    <w:p w14:paraId="7B285231" w14:textId="15AA45B8"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vi-VN"/>
        </w:rPr>
      </w:pPr>
      <w:r w:rsidRPr="0061550C">
        <w:rPr>
          <w:rFonts w:ascii="Times New Roman" w:eastAsia="MS Mincho" w:hAnsi="Times New Roman"/>
          <w:color w:val="auto"/>
          <w:szCs w:val="28"/>
          <w:lang w:val="vi-VN"/>
        </w:rPr>
        <w:t xml:space="preserve">Trước đó, tại cuộc tiếp của Tổng Bí thư Tô Lâm với các Bộ trưởng </w:t>
      </w:r>
      <w:r w:rsidRPr="0061550C">
        <w:rPr>
          <w:rFonts w:ascii="Times New Roman" w:eastAsia="MS Mincho" w:hAnsi="Times New Roman"/>
          <w:color w:val="auto"/>
          <w:szCs w:val="28"/>
          <w:lang w:val="vi-VN"/>
        </w:rPr>
        <w:br/>
        <w:t xml:space="preserve">Ngoại giao, Quốc phòng, Công an Trung Quốc (15-17/3), </w:t>
      </w:r>
      <w:r w:rsidR="00D71238">
        <w:rPr>
          <w:rFonts w:ascii="Times New Roman" w:eastAsia="MS Mincho" w:hAnsi="Times New Roman"/>
          <w:color w:val="auto"/>
          <w:szCs w:val="28"/>
          <w:lang w:val="en-US"/>
        </w:rPr>
        <w:t xml:space="preserve">Việt Nam </w:t>
      </w:r>
      <w:r w:rsidRPr="0061550C">
        <w:rPr>
          <w:rFonts w:ascii="Times New Roman" w:eastAsia="MS Mincho" w:hAnsi="Times New Roman"/>
          <w:color w:val="auto"/>
          <w:szCs w:val="28"/>
          <w:lang w:val="vi-VN"/>
        </w:rPr>
        <w:t xml:space="preserve">đã đề nghị </w:t>
      </w:r>
      <w:r w:rsidRPr="0061550C">
        <w:rPr>
          <w:rFonts w:ascii="Times New Roman" w:eastAsia="MS Mincho" w:hAnsi="Times New Roman"/>
          <w:color w:val="auto"/>
          <w:szCs w:val="28"/>
          <w:lang w:val="vi-VN"/>
        </w:rPr>
        <w:br/>
        <w:t xml:space="preserve">Trung Quốc hỗ trợ đào tạo nhân lực, chuyển giao công nghệ trong lĩnh vực AI, công nghệ cao, vật liệu tiên tiến, tự động hóa; hàng năm bổ sung 100 suất </w:t>
      </w:r>
      <w:r w:rsidRPr="0061550C">
        <w:rPr>
          <w:rFonts w:ascii="Times New Roman" w:eastAsia="MS Mincho" w:hAnsi="Times New Roman"/>
          <w:color w:val="auto"/>
          <w:szCs w:val="28"/>
          <w:lang w:val="vi-VN"/>
        </w:rPr>
        <w:br/>
        <w:t>học bổng đào tạo về khoa học công nghệ theo định hướng STEM. Trung Quốc nhất trí nâng tầm hợp tác thực chất trên các lĩnh vực, nhất là về thương mại, đầu tư, khoa học công nghệ, AI.</w:t>
      </w:r>
    </w:p>
    <w:p w14:paraId="54E62141"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vi-VN"/>
        </w:rPr>
      </w:pPr>
      <w:r w:rsidRPr="0061550C">
        <w:rPr>
          <w:rFonts w:ascii="Times New Roman" w:eastAsia="MS Mincho" w:hAnsi="Times New Roman"/>
          <w:color w:val="auto"/>
          <w:szCs w:val="28"/>
          <w:lang w:val="vi-VN"/>
        </w:rPr>
        <w:t xml:space="preserve">Với </w:t>
      </w:r>
      <w:r w:rsidRPr="0061550C">
        <w:rPr>
          <w:rFonts w:ascii="Times New Roman" w:eastAsia="MS Mincho" w:hAnsi="Times New Roman"/>
          <w:b/>
          <w:bCs/>
          <w:color w:val="auto"/>
          <w:szCs w:val="28"/>
          <w:lang w:val="vi-VN"/>
        </w:rPr>
        <w:t xml:space="preserve">Hoa Kỳ: </w:t>
      </w:r>
      <w:r w:rsidRPr="0061550C">
        <w:rPr>
          <w:rFonts w:ascii="Times New Roman" w:eastAsia="MS Mincho" w:hAnsi="Times New Roman"/>
          <w:color w:val="auto"/>
          <w:szCs w:val="28"/>
          <w:lang w:val="vi-VN"/>
        </w:rPr>
        <w:t xml:space="preserve">Thủ tướng Chính phủ Lê Minh Hưng tiếp đoàn doanh nghiệp Mỹ do Hội đồng Kinh doanh Mỹ - ASEAN (USABC) dẫn đầu thăm Việt Nam (14-16/4), trong đó lãnh đạo Google, Meta và Amazon ủng hộ mạnh mẽ </w:t>
      </w:r>
      <w:r w:rsidRPr="0061550C">
        <w:rPr>
          <w:rFonts w:ascii="Times New Roman" w:eastAsia="MS Mincho" w:hAnsi="Times New Roman"/>
          <w:color w:val="auto"/>
          <w:szCs w:val="28"/>
          <w:lang w:val="vi-VN"/>
        </w:rPr>
        <w:br/>
        <w:t xml:space="preserve">quá trình triển khai NQ57 của Việt Nam, cam kết thúc đẩy việc ứng dụng và đào tạo AI để hỗ trợ Việt Nam vươn lên trở thành trung tâm AI và kinh tế số của khu vực, gắn với phát triển hạ tầng số và đảm bảo an toàn trực tuyến cho người dùng và doanh nghiệp, mong muốn thúc đẩy hợp tác thường xuyên với các bộ ngành và thành phố lớn, bao gồm các sáng kiến ​​từ xây dựng chính sách AI và đào tạo kỹ </w:t>
      </w:r>
      <w:r w:rsidRPr="0061550C">
        <w:rPr>
          <w:rFonts w:ascii="Times New Roman" w:eastAsia="MS Mincho" w:hAnsi="Times New Roman"/>
          <w:color w:val="auto"/>
          <w:szCs w:val="28"/>
          <w:lang w:val="vi-VN"/>
        </w:rPr>
        <w:lastRenderedPageBreak/>
        <w:t xml:space="preserve">năng số đến các chương trình phòng chống lừa đảo, tội phạm trực tuyến. </w:t>
      </w:r>
    </w:p>
    <w:p w14:paraId="1B969368" w14:textId="77777777" w:rsidR="0061550C" w:rsidRPr="0061550C" w:rsidRDefault="0061550C" w:rsidP="0061550C">
      <w:pPr>
        <w:widowControl w:val="0"/>
        <w:spacing w:before="120" w:after="120" w:line="360" w:lineRule="exact"/>
        <w:ind w:firstLine="720"/>
        <w:jc w:val="both"/>
        <w:rPr>
          <w:rFonts w:ascii="Times New Roman" w:eastAsia="MS Mincho" w:hAnsi="Times New Roman"/>
          <w:iCs/>
          <w:color w:val="auto"/>
          <w:szCs w:val="28"/>
          <w:lang w:val="vi-VN"/>
        </w:rPr>
      </w:pPr>
      <w:r w:rsidRPr="0061550C">
        <w:rPr>
          <w:rFonts w:ascii="Times New Roman" w:eastAsia="MS Mincho" w:hAnsi="Times New Roman"/>
          <w:iCs/>
          <w:color w:val="auto"/>
          <w:szCs w:val="28"/>
          <w:lang w:val="vi-VN"/>
        </w:rPr>
        <w:t xml:space="preserve">Với </w:t>
      </w:r>
      <w:r w:rsidRPr="0061550C">
        <w:rPr>
          <w:rFonts w:ascii="Times New Roman" w:eastAsia="MS Mincho" w:hAnsi="Times New Roman"/>
          <w:b/>
          <w:bCs/>
          <w:iCs/>
          <w:color w:val="auto"/>
          <w:szCs w:val="28"/>
          <w:lang w:val="vi-VN"/>
        </w:rPr>
        <w:t>Hàn Quốc:</w:t>
      </w:r>
      <w:r w:rsidRPr="0061550C">
        <w:rPr>
          <w:rFonts w:ascii="Times New Roman" w:eastAsia="MS Mincho" w:hAnsi="Times New Roman"/>
          <w:iCs/>
          <w:color w:val="auto"/>
          <w:szCs w:val="28"/>
          <w:lang w:val="vi-VN"/>
        </w:rPr>
        <w:t xml:space="preserve"> </w:t>
      </w:r>
      <w:r w:rsidRPr="0061550C">
        <w:rPr>
          <w:rFonts w:ascii="Times New Roman" w:eastAsia="MS Mincho" w:hAnsi="Times New Roman"/>
          <w:b/>
          <w:bCs/>
          <w:i/>
          <w:color w:val="auto"/>
          <w:szCs w:val="28"/>
          <w:lang w:val="vi-VN"/>
        </w:rPr>
        <w:t>(i)</w:t>
      </w:r>
      <w:r w:rsidRPr="0061550C">
        <w:rPr>
          <w:rFonts w:ascii="Times New Roman" w:eastAsia="MS Mincho" w:hAnsi="Times New Roman"/>
          <w:iCs/>
          <w:color w:val="auto"/>
          <w:szCs w:val="28"/>
          <w:lang w:val="vi-VN"/>
        </w:rPr>
        <w:t xml:space="preserve"> Tổng Bí thư, Chủ tịch nước Tô Lâm hội đàm với </w:t>
      </w:r>
      <w:r w:rsidRPr="0061550C">
        <w:rPr>
          <w:rFonts w:ascii="Times New Roman" w:eastAsia="MS Mincho" w:hAnsi="Times New Roman"/>
          <w:iCs/>
          <w:color w:val="auto"/>
          <w:szCs w:val="28"/>
          <w:lang w:val="vi-VN"/>
        </w:rPr>
        <w:br/>
        <w:t xml:space="preserve">Tổng thống Hàn Quốc Lee Jae Myung (22/4), hai bên nhất trí đẩy mạnh </w:t>
      </w:r>
      <w:r w:rsidRPr="0061550C">
        <w:rPr>
          <w:rFonts w:ascii="Times New Roman" w:eastAsia="MS Mincho" w:hAnsi="Times New Roman"/>
          <w:iCs/>
          <w:color w:val="auto"/>
          <w:szCs w:val="28"/>
          <w:lang w:val="vi-VN"/>
        </w:rPr>
        <w:br/>
        <w:t xml:space="preserve">hợp tác khoa học công nghệ, đổi mới sáng tạo và chuyển đổi số; tăng cường hợp tác nghiên cứu chung và phát triển </w:t>
      </w:r>
      <w:r w:rsidRPr="00A70EC5">
        <w:rPr>
          <w:rFonts w:ascii="Times New Roman" w:eastAsia="MS Mincho" w:hAnsi="Times New Roman"/>
          <w:iCs/>
          <w:color w:val="auto"/>
          <w:szCs w:val="28"/>
          <w:lang w:val="vi-VN"/>
        </w:rPr>
        <w:t xml:space="preserve">nguồn nhân lực nghiên cứu trong các lĩnh vực như bán dẫn, AI, công nghệ sinh học. </w:t>
      </w:r>
      <w:r w:rsidRPr="00A70EC5">
        <w:rPr>
          <w:rFonts w:ascii="Times New Roman" w:eastAsia="MS Mincho" w:hAnsi="Times New Roman"/>
          <w:i/>
          <w:color w:val="auto"/>
          <w:szCs w:val="28"/>
          <w:lang w:val="vi-VN"/>
        </w:rPr>
        <w:t xml:space="preserve">Trong khuôn khổ chuyến thăm, 13 thỏa thuận hợp tác về khoa học công nghệ đã được ký kết ở cấp bộ, </w:t>
      </w:r>
      <w:r w:rsidRPr="00A70EC5">
        <w:rPr>
          <w:rFonts w:ascii="Times New Roman" w:eastAsia="MS Mincho" w:hAnsi="Times New Roman"/>
          <w:i/>
          <w:color w:val="auto"/>
          <w:szCs w:val="28"/>
          <w:lang w:val="vi-VN"/>
        </w:rPr>
        <w:br/>
        <w:t>địa phương và doanh nghiệp hai nước</w:t>
      </w:r>
      <w:r w:rsidRPr="00A70EC5">
        <w:rPr>
          <w:rFonts w:ascii="Times New Roman" w:eastAsia="MS Mincho" w:hAnsi="Times New Roman"/>
          <w:i/>
          <w:color w:val="auto"/>
          <w:szCs w:val="28"/>
          <w:vertAlign w:val="superscript"/>
          <w:lang w:val="vi-VN"/>
        </w:rPr>
        <w:footnoteReference w:id="9"/>
      </w:r>
      <w:r w:rsidRPr="00A70EC5">
        <w:rPr>
          <w:rFonts w:ascii="Times New Roman" w:eastAsia="MS Mincho" w:hAnsi="Times New Roman"/>
          <w:i/>
          <w:color w:val="auto"/>
          <w:szCs w:val="28"/>
          <w:lang w:val="vi-VN"/>
        </w:rPr>
        <w:t>.</w:t>
      </w:r>
      <w:r w:rsidRPr="00A70EC5">
        <w:rPr>
          <w:rFonts w:ascii="Times New Roman" w:eastAsia="MS Mincho" w:hAnsi="Times New Roman"/>
          <w:iCs/>
          <w:color w:val="auto"/>
          <w:szCs w:val="28"/>
          <w:lang w:val="vi-VN"/>
        </w:rPr>
        <w:t xml:space="preserve"> </w:t>
      </w:r>
      <w:r w:rsidRPr="00A70EC5">
        <w:rPr>
          <w:rFonts w:ascii="Times New Roman" w:eastAsia="MS Mincho" w:hAnsi="Times New Roman"/>
          <w:i/>
          <w:color w:val="auto"/>
          <w:szCs w:val="28"/>
          <w:lang w:val="vi-VN"/>
        </w:rPr>
        <w:t>(ii)</w:t>
      </w:r>
      <w:r w:rsidRPr="00A70EC5">
        <w:rPr>
          <w:rFonts w:ascii="Times New Roman" w:eastAsia="MS Mincho" w:hAnsi="Times New Roman"/>
          <w:iCs/>
          <w:color w:val="auto"/>
          <w:szCs w:val="28"/>
          <w:lang w:val="vi-VN"/>
        </w:rPr>
        <w:t xml:space="preserve"> Thủ tướng Chính phủ </w:t>
      </w:r>
      <w:r w:rsidRPr="00A70EC5">
        <w:rPr>
          <w:rFonts w:ascii="Times New Roman" w:eastAsia="MS Mincho" w:hAnsi="Times New Roman"/>
          <w:iCs/>
          <w:color w:val="auto"/>
          <w:szCs w:val="28"/>
          <w:lang w:val="vi-VN"/>
        </w:rPr>
        <w:br/>
        <w:t>Phạm Minh Chính tiếp Đại sứ Hàn Quốc Choi Young</w:t>
      </w:r>
      <w:r w:rsidRPr="0061550C">
        <w:rPr>
          <w:rFonts w:ascii="Times New Roman" w:eastAsia="MS Mincho" w:hAnsi="Times New Roman"/>
          <w:iCs/>
          <w:color w:val="auto"/>
          <w:szCs w:val="28"/>
          <w:lang w:val="vi-VN"/>
        </w:rPr>
        <w:t xml:space="preserve"> Sam tại Hà Nội (01/4), hai bên nhất trí mở rộng đầu tư vào các lĩnh vực bán dẫn, công nghệ lõi, </w:t>
      </w:r>
      <w:r w:rsidRPr="0061550C">
        <w:rPr>
          <w:rFonts w:ascii="Times New Roman" w:eastAsia="MS Mincho" w:hAnsi="Times New Roman"/>
          <w:iCs/>
          <w:color w:val="auto"/>
          <w:szCs w:val="28"/>
          <w:lang w:val="vi-VN"/>
        </w:rPr>
        <w:br/>
        <w:t xml:space="preserve">năng lượng tái tạo và thúc đẩy hợp tác bảo đảm an ninh năng lượng; đồng thời Hàn Quốc cam kết sẽ thúc đẩy các tập đoàn năng lượng hợp tác với Việt Nam bảo đảm an ninh năng lượng. </w:t>
      </w:r>
      <w:r w:rsidRPr="0061550C">
        <w:rPr>
          <w:rFonts w:ascii="Times New Roman" w:eastAsia="MS Mincho" w:hAnsi="Times New Roman"/>
          <w:b/>
          <w:bCs/>
          <w:i/>
          <w:color w:val="auto"/>
          <w:szCs w:val="28"/>
          <w:lang w:val="vi-VN"/>
        </w:rPr>
        <w:t>(iii)</w:t>
      </w:r>
      <w:r w:rsidRPr="0061550C">
        <w:rPr>
          <w:rFonts w:ascii="Times New Roman" w:eastAsia="MS Mincho" w:hAnsi="Times New Roman"/>
          <w:iCs/>
          <w:color w:val="auto"/>
          <w:szCs w:val="28"/>
          <w:lang w:val="vi-VN"/>
        </w:rPr>
        <w:t xml:space="preserve"> Trong cuộc điện đàm giữa Bộ trưởng </w:t>
      </w:r>
      <w:r w:rsidRPr="0061550C">
        <w:rPr>
          <w:rFonts w:ascii="Times New Roman" w:eastAsia="MS Mincho" w:hAnsi="Times New Roman"/>
          <w:iCs/>
          <w:color w:val="auto"/>
          <w:szCs w:val="28"/>
          <w:lang w:val="vi-VN"/>
        </w:rPr>
        <w:br/>
        <w:t xml:space="preserve">Ngoại giao Lê Hoài Trung và Bộ trưởng Ngoại giao Hàn Quốc Cho Hyun (10/3), hai bên nhất trí tăng cường và mở rộng hợp tác trong lĩnh vực khoa học </w:t>
      </w:r>
      <w:r w:rsidRPr="0061550C">
        <w:rPr>
          <w:rFonts w:ascii="Times New Roman" w:eastAsia="MS Mincho" w:hAnsi="Times New Roman"/>
          <w:iCs/>
          <w:color w:val="auto"/>
          <w:szCs w:val="28"/>
          <w:lang w:val="vi-VN"/>
        </w:rPr>
        <w:br/>
        <w:t xml:space="preserve">công nghệ, chia sẻ kinh nghiệm xây dựng chính sách, chiến lược, đổi mới </w:t>
      </w:r>
      <w:r w:rsidRPr="0061550C">
        <w:rPr>
          <w:rFonts w:ascii="Times New Roman" w:eastAsia="MS Mincho" w:hAnsi="Times New Roman"/>
          <w:iCs/>
          <w:color w:val="auto"/>
          <w:szCs w:val="28"/>
          <w:lang w:val="vi-VN"/>
        </w:rPr>
        <w:br/>
        <w:t>sáng tạo số, triển khai các dự án hỗ trợ đào tạo nguồn nhân lực chất lượng cao.</w:t>
      </w:r>
    </w:p>
    <w:p w14:paraId="7AA1B99F" w14:textId="77777777" w:rsidR="0061550C" w:rsidRPr="0061550C" w:rsidRDefault="0061550C" w:rsidP="0061550C">
      <w:pPr>
        <w:widowControl w:val="0"/>
        <w:spacing w:before="120" w:after="120" w:line="360" w:lineRule="exact"/>
        <w:ind w:firstLine="720"/>
        <w:jc w:val="both"/>
        <w:rPr>
          <w:rFonts w:ascii="Times New Roman" w:eastAsia="MS Mincho" w:hAnsi="Times New Roman"/>
          <w:iCs/>
          <w:color w:val="auto"/>
          <w:szCs w:val="28"/>
          <w:lang w:val="vi-VN"/>
        </w:rPr>
      </w:pPr>
      <w:r w:rsidRPr="0061550C">
        <w:rPr>
          <w:rFonts w:ascii="Times New Roman" w:eastAsia="MS Mincho" w:hAnsi="Times New Roman"/>
          <w:iCs/>
          <w:color w:val="auto"/>
          <w:szCs w:val="28"/>
          <w:lang w:val="vi-VN"/>
        </w:rPr>
        <w:t xml:space="preserve">Với </w:t>
      </w:r>
      <w:r w:rsidRPr="0061550C">
        <w:rPr>
          <w:rFonts w:ascii="Times New Roman" w:eastAsia="MS Mincho" w:hAnsi="Times New Roman"/>
          <w:b/>
          <w:bCs/>
          <w:iCs/>
          <w:color w:val="auto"/>
          <w:szCs w:val="28"/>
          <w:lang w:val="vi-VN"/>
        </w:rPr>
        <w:t xml:space="preserve">Nhật Bản: </w:t>
      </w:r>
      <w:r w:rsidRPr="0061550C">
        <w:rPr>
          <w:rFonts w:ascii="Times New Roman" w:eastAsia="MS Mincho" w:hAnsi="Times New Roman"/>
          <w:iCs/>
          <w:color w:val="auto"/>
          <w:szCs w:val="28"/>
          <w:lang w:val="vi-VN"/>
        </w:rPr>
        <w:t xml:space="preserve">Tại các sự kiện, tiếp xúc của Thủ tướng Chính phủ </w:t>
      </w:r>
      <w:r w:rsidRPr="0061550C">
        <w:rPr>
          <w:rFonts w:ascii="Times New Roman" w:eastAsia="MS Mincho" w:hAnsi="Times New Roman"/>
          <w:iCs/>
          <w:color w:val="auto"/>
          <w:szCs w:val="28"/>
          <w:lang w:val="vi-VN"/>
        </w:rPr>
        <w:br/>
        <w:t>Phạm Minh Chính với đối tác Nhật Bản trong tháng 3</w:t>
      </w:r>
      <w:r w:rsidRPr="0061550C">
        <w:rPr>
          <w:rFonts w:ascii="Times New Roman" w:eastAsia="MS Mincho" w:hAnsi="Times New Roman"/>
          <w:iCs/>
          <w:color w:val="auto"/>
          <w:szCs w:val="28"/>
          <w:vertAlign w:val="superscript"/>
          <w:lang w:val="vi-VN"/>
        </w:rPr>
        <w:footnoteReference w:id="10"/>
      </w:r>
      <w:r w:rsidRPr="0061550C">
        <w:rPr>
          <w:rFonts w:ascii="Times New Roman" w:eastAsia="MS Mincho" w:hAnsi="Times New Roman"/>
          <w:iCs/>
          <w:color w:val="auto"/>
          <w:szCs w:val="28"/>
          <w:lang w:val="vi-VN"/>
        </w:rPr>
        <w:t xml:space="preserve">, ta đã đề nghị Nhật Bản tiếp tục tăng cường đầu tư vào Việt Nam, nhất là trong các ngành công nghệ cao, đổi mới sáng tạo, chú trọng chuyển giao công nghệ... Nhật Bản </w:t>
      </w:r>
      <w:r w:rsidRPr="0061550C">
        <w:rPr>
          <w:rFonts w:ascii="Times New Roman" w:eastAsia="MS Mincho" w:hAnsi="Times New Roman"/>
          <w:iCs/>
          <w:color w:val="auto"/>
          <w:szCs w:val="28"/>
          <w:lang w:val="vi-VN"/>
        </w:rPr>
        <w:br/>
        <w:t xml:space="preserve">cam kết đồng hành cùng Việt Nam hợp tác lĩnh vực khoa học công nghệ </w:t>
      </w:r>
      <w:r w:rsidRPr="0061550C">
        <w:rPr>
          <w:rFonts w:ascii="Times New Roman" w:eastAsia="MS Mincho" w:hAnsi="Times New Roman"/>
          <w:iCs/>
          <w:color w:val="auto"/>
          <w:szCs w:val="28"/>
          <w:lang w:val="vi-VN"/>
        </w:rPr>
        <w:br/>
        <w:t>không gian vũ trụ.</w:t>
      </w:r>
    </w:p>
    <w:p w14:paraId="295AF57C"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vi-VN"/>
        </w:rPr>
      </w:pPr>
      <w:r w:rsidRPr="0061550C">
        <w:rPr>
          <w:rFonts w:ascii="Times New Roman" w:eastAsia="MS Mincho" w:hAnsi="Times New Roman"/>
          <w:iCs/>
          <w:color w:val="auto"/>
          <w:szCs w:val="28"/>
          <w:lang w:val="vi-VN"/>
        </w:rPr>
        <w:lastRenderedPageBreak/>
        <w:t xml:space="preserve">Với </w:t>
      </w:r>
      <w:r w:rsidRPr="0061550C">
        <w:rPr>
          <w:rFonts w:ascii="Times New Roman" w:eastAsia="MS Mincho" w:hAnsi="Times New Roman"/>
          <w:b/>
          <w:bCs/>
          <w:iCs/>
          <w:color w:val="auto"/>
          <w:szCs w:val="28"/>
          <w:lang w:val="vi-VN"/>
        </w:rPr>
        <w:t>châu Âu</w:t>
      </w:r>
      <w:r w:rsidRPr="0061550C">
        <w:rPr>
          <w:rFonts w:ascii="Times New Roman" w:eastAsia="MS Mincho" w:hAnsi="Times New Roman"/>
          <w:iCs/>
          <w:color w:val="auto"/>
          <w:szCs w:val="28"/>
          <w:lang w:val="vi-VN"/>
        </w:rPr>
        <w:t xml:space="preserve">: </w:t>
      </w:r>
      <w:r w:rsidRPr="0061550C">
        <w:rPr>
          <w:rFonts w:ascii="Times New Roman" w:eastAsia="MS Mincho" w:hAnsi="Times New Roman"/>
          <w:b/>
          <w:bCs/>
          <w:i/>
          <w:color w:val="auto"/>
          <w:szCs w:val="28"/>
          <w:lang w:val="vi-VN"/>
        </w:rPr>
        <w:t>(i)</w:t>
      </w:r>
      <w:r w:rsidRPr="0061550C">
        <w:rPr>
          <w:rFonts w:ascii="Times New Roman" w:eastAsia="MS Mincho" w:hAnsi="Times New Roman"/>
          <w:iCs/>
          <w:color w:val="auto"/>
          <w:szCs w:val="28"/>
          <w:lang w:val="vi-VN"/>
        </w:rPr>
        <w:t xml:space="preserve"> Thủ tướng Chính phủ Phạm Minh Chính hội kiến </w:t>
      </w:r>
      <w:r w:rsidRPr="0061550C">
        <w:rPr>
          <w:rFonts w:ascii="Times New Roman" w:eastAsia="MS Mincho" w:hAnsi="Times New Roman"/>
          <w:iCs/>
          <w:color w:val="auto"/>
          <w:szCs w:val="28"/>
          <w:lang w:val="vi-VN"/>
        </w:rPr>
        <w:br/>
        <w:t>Tổng Thống Vladimir Putin và các lãnh đạo cấp cao khác của Nga</w:t>
      </w:r>
      <w:r w:rsidRPr="0061550C">
        <w:rPr>
          <w:rFonts w:ascii="Times New Roman" w:eastAsia="MS Mincho" w:hAnsi="Times New Roman"/>
          <w:iCs/>
          <w:color w:val="auto"/>
          <w:szCs w:val="28"/>
          <w:vertAlign w:val="superscript"/>
          <w:lang w:val="vi-VN"/>
        </w:rPr>
        <w:footnoteReference w:id="11"/>
      </w:r>
      <w:r w:rsidRPr="0061550C">
        <w:rPr>
          <w:rFonts w:ascii="Times New Roman" w:eastAsia="MS Mincho" w:hAnsi="Times New Roman"/>
          <w:iCs/>
          <w:color w:val="auto"/>
          <w:szCs w:val="28"/>
          <w:lang w:val="vi-VN"/>
        </w:rPr>
        <w:t xml:space="preserve"> (22-25/3), hai bên nhất trí thúc đẩy hợp tác trong các lĩnh vực công nghệ số, công nghệ mới, chuyển đổi xanh, y sinh học, đào tạo nhân lực chất lượng cao, phát triển cơ sở hạ tầng... </w:t>
      </w:r>
      <w:r w:rsidRPr="0061550C">
        <w:rPr>
          <w:rFonts w:ascii="Times New Roman" w:eastAsia="MS Mincho" w:hAnsi="Times New Roman"/>
          <w:b/>
          <w:bCs/>
          <w:i/>
          <w:color w:val="auto"/>
          <w:szCs w:val="28"/>
          <w:lang w:val="vi-VN"/>
        </w:rPr>
        <w:t>(ii)</w:t>
      </w:r>
      <w:r w:rsidRPr="0061550C">
        <w:rPr>
          <w:rFonts w:ascii="Times New Roman" w:eastAsia="MS Mincho" w:hAnsi="Times New Roman"/>
          <w:iCs/>
          <w:color w:val="auto"/>
          <w:szCs w:val="28"/>
          <w:lang w:val="vi-VN"/>
        </w:rPr>
        <w:t xml:space="preserve"> Chủ tịch Quốc hội Trần Thanh Mẫn hội kiến với Tổng thống Italia và Chủ tịch Hạ viện Italia (11-15/4), hai bên nhất trí thúc đẩy hợp tác về </w:t>
      </w:r>
      <w:r w:rsidRPr="0061550C">
        <w:rPr>
          <w:rFonts w:ascii="Times New Roman" w:eastAsia="MS Mincho" w:hAnsi="Times New Roman"/>
          <w:iCs/>
          <w:color w:val="auto"/>
          <w:szCs w:val="28"/>
          <w:lang w:val="vi-VN"/>
        </w:rPr>
        <w:br/>
        <w:t xml:space="preserve">công nghệ cao, chuyển đổi số, kinh tế số...; Tại Tọa đàm chính sách thúc đẩy hợp tác Việt Nam - Italia, các doanh nghiệp vùng Lombardy cam kết sẵn sàng hỗ trợ Việt Nam về chuyên môn và công nghệ cao, đặc biệt trong lĩnh vực </w:t>
      </w:r>
      <w:r w:rsidRPr="0061550C">
        <w:rPr>
          <w:rFonts w:ascii="Times New Roman" w:eastAsia="MS Mincho" w:hAnsi="Times New Roman"/>
          <w:iCs/>
          <w:color w:val="auto"/>
          <w:szCs w:val="28"/>
          <w:lang w:val="vi-VN"/>
        </w:rPr>
        <w:br/>
        <w:t xml:space="preserve">sản xuất cơ khí, chuyển đổi xanh và kinh tế tái tạo. </w:t>
      </w:r>
      <w:r w:rsidRPr="0061550C">
        <w:rPr>
          <w:rFonts w:ascii="Times New Roman" w:eastAsia="MS Mincho" w:hAnsi="Times New Roman"/>
          <w:b/>
          <w:bCs/>
          <w:i/>
          <w:color w:val="auto"/>
          <w:szCs w:val="28"/>
          <w:lang w:val="vi-VN"/>
        </w:rPr>
        <w:t>(iii)</w:t>
      </w:r>
      <w:r w:rsidRPr="0061550C">
        <w:rPr>
          <w:rFonts w:ascii="Times New Roman" w:eastAsia="MS Mincho" w:hAnsi="Times New Roman"/>
          <w:iCs/>
          <w:color w:val="auto"/>
          <w:szCs w:val="28"/>
          <w:lang w:val="vi-VN"/>
        </w:rPr>
        <w:t xml:space="preserve"> Tổng Bí thư, </w:t>
      </w:r>
      <w:r w:rsidRPr="0061550C">
        <w:rPr>
          <w:rFonts w:ascii="Times New Roman" w:eastAsia="MS Mincho" w:hAnsi="Times New Roman"/>
          <w:iCs/>
          <w:color w:val="auto"/>
          <w:szCs w:val="28"/>
          <w:lang w:val="vi-VN"/>
        </w:rPr>
        <w:br/>
        <w:t xml:space="preserve">Chủ tịch nước Tô Lâm, Thủ tướng Chính phủ Lê Minh Hưng hội đàm với </w:t>
      </w:r>
      <w:r w:rsidRPr="0061550C">
        <w:rPr>
          <w:rFonts w:ascii="Times New Roman" w:eastAsia="MS Mincho" w:hAnsi="Times New Roman"/>
          <w:iCs/>
          <w:color w:val="auto"/>
          <w:szCs w:val="28"/>
          <w:lang w:val="vi-VN"/>
        </w:rPr>
        <w:br/>
        <w:t xml:space="preserve">Thủ tướng Slovakia (12-14/4), hai bên nhất trí hợp tác trong các lĩnh vực </w:t>
      </w:r>
      <w:r w:rsidRPr="0061550C">
        <w:rPr>
          <w:rFonts w:ascii="Times New Roman" w:eastAsia="MS Mincho" w:hAnsi="Times New Roman"/>
          <w:iCs/>
          <w:color w:val="auto"/>
          <w:szCs w:val="28"/>
          <w:lang w:val="vi-VN"/>
        </w:rPr>
        <w:br/>
        <w:t xml:space="preserve">kinh tế - thương mại, khoa học – kỹ thuật, năng lượng tái tạo, nông nghiệp </w:t>
      </w:r>
      <w:r w:rsidRPr="0061550C">
        <w:rPr>
          <w:rFonts w:ascii="Times New Roman" w:eastAsia="MS Mincho" w:hAnsi="Times New Roman"/>
          <w:iCs/>
          <w:color w:val="auto"/>
          <w:szCs w:val="28"/>
          <w:lang w:val="vi-VN"/>
        </w:rPr>
        <w:br/>
        <w:t xml:space="preserve">công nghệ cao và AI. </w:t>
      </w:r>
      <w:r w:rsidRPr="0061550C">
        <w:rPr>
          <w:rFonts w:ascii="Times New Roman" w:eastAsia="MS Mincho" w:hAnsi="Times New Roman"/>
          <w:color w:val="auto"/>
          <w:szCs w:val="28"/>
          <w:lang w:val="vi-VN"/>
        </w:rPr>
        <w:t xml:space="preserve">Slovakia cam kết sẵn sàng chia sẻ kinh nghiệm </w:t>
      </w:r>
      <w:r w:rsidRPr="0061550C">
        <w:rPr>
          <w:rFonts w:ascii="Times New Roman" w:eastAsia="MS Mincho" w:hAnsi="Times New Roman"/>
          <w:color w:val="auto"/>
          <w:szCs w:val="28"/>
          <w:lang w:val="vi-VN"/>
        </w:rPr>
        <w:br/>
        <w:t xml:space="preserve">chuyển giao công nghệ, hợp tác hỗ trợ Việt Nam đào tạo nguồn nhân lực </w:t>
      </w:r>
      <w:r w:rsidRPr="0061550C">
        <w:rPr>
          <w:rFonts w:ascii="Times New Roman" w:eastAsia="MS Mincho" w:hAnsi="Times New Roman"/>
          <w:color w:val="auto"/>
          <w:szCs w:val="28"/>
          <w:lang w:val="vi-VN"/>
        </w:rPr>
        <w:br/>
        <w:t>vận hành nhà máy điện hạt nhân.</w:t>
      </w:r>
    </w:p>
    <w:p w14:paraId="21885F1B" w14:textId="77777777" w:rsidR="0061550C" w:rsidRPr="0061550C" w:rsidRDefault="0061550C" w:rsidP="0061550C">
      <w:pPr>
        <w:widowControl w:val="0"/>
        <w:spacing w:before="120" w:after="120" w:line="360" w:lineRule="exact"/>
        <w:ind w:firstLine="720"/>
        <w:jc w:val="both"/>
        <w:rPr>
          <w:rFonts w:ascii="Times New Roman" w:eastAsia="MS Mincho" w:hAnsi="Times New Roman"/>
          <w:iCs/>
          <w:color w:val="auto"/>
          <w:szCs w:val="28"/>
          <w:lang w:val="vi-VN"/>
        </w:rPr>
      </w:pPr>
      <w:r w:rsidRPr="0061550C">
        <w:rPr>
          <w:rFonts w:ascii="Times New Roman" w:eastAsia="MS Mincho" w:hAnsi="Times New Roman"/>
          <w:iCs/>
          <w:color w:val="auto"/>
          <w:szCs w:val="28"/>
          <w:lang w:val="vi-VN"/>
        </w:rPr>
        <w:t xml:space="preserve">Với một số đối tác khác: Với </w:t>
      </w:r>
      <w:r w:rsidRPr="0061550C">
        <w:rPr>
          <w:rFonts w:ascii="Times New Roman" w:eastAsia="MS Mincho" w:hAnsi="Times New Roman"/>
          <w:b/>
          <w:bCs/>
          <w:iCs/>
          <w:color w:val="auto"/>
          <w:szCs w:val="28"/>
          <w:lang w:val="vi-VN"/>
        </w:rPr>
        <w:t xml:space="preserve">Algeria, </w:t>
      </w:r>
      <w:r w:rsidRPr="0061550C">
        <w:rPr>
          <w:rFonts w:ascii="Times New Roman" w:eastAsia="MS Mincho" w:hAnsi="Times New Roman"/>
          <w:iCs/>
          <w:color w:val="auto"/>
          <w:szCs w:val="28"/>
          <w:lang w:val="vi-VN"/>
        </w:rPr>
        <w:t xml:space="preserve">Thủ tướng Chính phủ </w:t>
      </w:r>
      <w:r w:rsidRPr="0061550C">
        <w:rPr>
          <w:rFonts w:ascii="Times New Roman" w:eastAsia="MS Mincho" w:hAnsi="Times New Roman"/>
          <w:iCs/>
          <w:color w:val="auto"/>
          <w:szCs w:val="28"/>
          <w:lang w:val="vi-VN"/>
        </w:rPr>
        <w:br/>
        <w:t xml:space="preserve">Phạm Minh Chính điện đàm với Thủ tướng Algeria (18/3), đề nghị Algeria </w:t>
      </w:r>
      <w:r w:rsidRPr="0061550C">
        <w:rPr>
          <w:rFonts w:ascii="Times New Roman" w:eastAsia="MS Mincho" w:hAnsi="Times New Roman"/>
          <w:iCs/>
          <w:color w:val="auto"/>
          <w:szCs w:val="28"/>
          <w:lang w:val="vi-VN"/>
        </w:rPr>
        <w:br/>
        <w:t xml:space="preserve">hợp tác với Việt Nam trong thúc đẩy chuyển đổi số, khoa học công nghệ, </w:t>
      </w:r>
      <w:r w:rsidRPr="0061550C">
        <w:rPr>
          <w:rFonts w:ascii="Times New Roman" w:eastAsia="MS Mincho" w:hAnsi="Times New Roman"/>
          <w:iCs/>
          <w:color w:val="auto"/>
          <w:szCs w:val="28"/>
          <w:lang w:val="vi-VN"/>
        </w:rPr>
        <w:br/>
        <w:t xml:space="preserve">sản xuất ô tô điện. Thủ tướng Algeria nhất trí với đề xuất của Thủ tướng </w:t>
      </w:r>
      <w:r w:rsidRPr="0061550C">
        <w:rPr>
          <w:rFonts w:ascii="Times New Roman" w:eastAsia="MS Mincho" w:hAnsi="Times New Roman"/>
          <w:iCs/>
          <w:color w:val="auto"/>
          <w:szCs w:val="28"/>
          <w:lang w:val="vi-VN"/>
        </w:rPr>
        <w:br/>
        <w:t xml:space="preserve">Chính phủ, đồng thời cho biết sẽ thúc đẩy hỗ trợ an ninh năng lượng cho </w:t>
      </w:r>
      <w:r w:rsidRPr="0061550C">
        <w:rPr>
          <w:rFonts w:ascii="Times New Roman" w:eastAsia="MS Mincho" w:hAnsi="Times New Roman"/>
          <w:iCs/>
          <w:color w:val="auto"/>
          <w:szCs w:val="28"/>
          <w:lang w:val="vi-VN"/>
        </w:rPr>
        <w:br/>
        <w:t xml:space="preserve">Việt Nam. Với </w:t>
      </w:r>
      <w:r w:rsidRPr="0061550C">
        <w:rPr>
          <w:rFonts w:ascii="Times New Roman" w:eastAsia="MS Mincho" w:hAnsi="Times New Roman"/>
          <w:b/>
          <w:bCs/>
          <w:iCs/>
          <w:color w:val="auto"/>
          <w:szCs w:val="28"/>
          <w:lang w:val="vi-VN"/>
        </w:rPr>
        <w:t>Singapore,</w:t>
      </w:r>
      <w:r w:rsidRPr="0061550C">
        <w:rPr>
          <w:rFonts w:ascii="Times New Roman" w:eastAsia="MS Mincho" w:hAnsi="Times New Roman"/>
          <w:iCs/>
          <w:color w:val="auto"/>
          <w:szCs w:val="28"/>
          <w:lang w:val="vi-VN"/>
        </w:rPr>
        <w:t xml:space="preserve"> Thủ tướng Chính phủ Lê Minh Hưng điện đàm với Thủ tướng Singapore (16/4), đề nghị Singapore hỗ trợ xây dựng các trung tâm tài chính quốc tế; mở rộng, nâng cấp mạng lưới các Khu công nghiệp Việt Nam – Singapore (VSIP) thế hệ mới gắn với chuyển giao công nghệ cao. Thủ tướng Singapore cho biết sẽ nâng tổng số VSIP tại Việt Nam lên 30 khu công nghiệp trong năm 2026, thúc đẩy hợp tác với Việt Nam trong bảo đảm an ninh </w:t>
      </w:r>
      <w:r w:rsidRPr="0061550C">
        <w:rPr>
          <w:rFonts w:ascii="Times New Roman" w:eastAsia="MS Mincho" w:hAnsi="Times New Roman"/>
          <w:iCs/>
          <w:color w:val="auto"/>
          <w:szCs w:val="28"/>
          <w:lang w:val="vi-VN"/>
        </w:rPr>
        <w:br/>
        <w:t>lương thực.</w:t>
      </w:r>
    </w:p>
    <w:p w14:paraId="07B5461C"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color w:val="auto"/>
          <w:szCs w:val="28"/>
          <w:lang w:val="vi-VN"/>
        </w:rPr>
      </w:pPr>
      <w:r w:rsidRPr="0061550C">
        <w:rPr>
          <w:rFonts w:ascii="Times New Roman" w:eastAsia="MS Mincho" w:hAnsi="Times New Roman"/>
          <w:b/>
          <w:bCs/>
          <w:i/>
          <w:color w:val="auto"/>
          <w:szCs w:val="28"/>
          <w:lang w:val="vi-VN"/>
        </w:rPr>
        <w:t xml:space="preserve">Tại các diễn đàn, khuôn khổ hợp tác: (i) </w:t>
      </w:r>
      <w:r w:rsidRPr="0061550C">
        <w:rPr>
          <w:rFonts w:ascii="Times New Roman" w:eastAsia="MS Mincho" w:hAnsi="Times New Roman"/>
          <w:iCs/>
          <w:color w:val="auto"/>
          <w:szCs w:val="28"/>
          <w:lang w:val="vi-VN"/>
        </w:rPr>
        <w:t xml:space="preserve">Tổng Bí thư Tô Lâm tiếp </w:t>
      </w:r>
      <w:r w:rsidRPr="0061550C">
        <w:rPr>
          <w:rFonts w:ascii="Times New Roman" w:eastAsia="MS Mincho" w:hAnsi="Times New Roman"/>
          <w:iCs/>
          <w:color w:val="auto"/>
          <w:szCs w:val="28"/>
          <w:lang w:val="vi-VN"/>
        </w:rPr>
        <w:br/>
        <w:t xml:space="preserve">lãnh đạo của hơn 40 tập đoàn, doanh nghiệp quốc tế lớn là thành viên của </w:t>
      </w:r>
      <w:r w:rsidRPr="0061550C">
        <w:rPr>
          <w:rFonts w:ascii="Times New Roman" w:eastAsia="MS Mincho" w:hAnsi="Times New Roman"/>
          <w:iCs/>
          <w:color w:val="auto"/>
          <w:szCs w:val="28"/>
          <w:lang w:val="vi-VN"/>
        </w:rPr>
        <w:br/>
        <w:t xml:space="preserve">Hội đồng Kinh doanh châu Á (26/3), lãnh đạo các tập đoàn cam kết mở rộng quy mô và lĩnh vực đầu tư vào Việt Nam, trong đó ưu tiên phát triển cơ sở </w:t>
      </w:r>
      <w:r w:rsidRPr="0061550C">
        <w:rPr>
          <w:rFonts w:ascii="Times New Roman" w:eastAsia="MS Mincho" w:hAnsi="Times New Roman"/>
          <w:iCs/>
          <w:color w:val="auto"/>
          <w:szCs w:val="28"/>
          <w:lang w:val="vi-VN"/>
        </w:rPr>
        <w:br/>
        <w:t xml:space="preserve">hạ tầng, AI, năng lượng xanh, sạch, nông nghiệp thông minh, công nghiệp </w:t>
      </w:r>
      <w:r w:rsidRPr="0061550C">
        <w:rPr>
          <w:rFonts w:ascii="Times New Roman" w:eastAsia="MS Mincho" w:hAnsi="Times New Roman"/>
          <w:iCs/>
          <w:color w:val="auto"/>
          <w:szCs w:val="28"/>
          <w:lang w:val="vi-VN"/>
        </w:rPr>
        <w:br/>
        <w:t xml:space="preserve">phụ trợ, logistics, phần mềm, dịch vụ tài chính; </w:t>
      </w:r>
      <w:r w:rsidRPr="0061550C">
        <w:rPr>
          <w:rFonts w:ascii="Times New Roman" w:eastAsia="MS Mincho" w:hAnsi="Times New Roman"/>
          <w:b/>
          <w:bCs/>
          <w:i/>
          <w:color w:val="auto"/>
          <w:szCs w:val="28"/>
          <w:lang w:val="vi-VN"/>
        </w:rPr>
        <w:t>(ii)</w:t>
      </w:r>
      <w:r w:rsidRPr="0061550C">
        <w:rPr>
          <w:rFonts w:ascii="Times New Roman" w:eastAsia="MS Mincho" w:hAnsi="Times New Roman"/>
          <w:iCs/>
          <w:color w:val="auto"/>
          <w:szCs w:val="28"/>
          <w:lang w:val="vi-VN"/>
        </w:rPr>
        <w:t xml:space="preserve"> Thủ tướng Chính phủ </w:t>
      </w:r>
      <w:r w:rsidRPr="0061550C">
        <w:rPr>
          <w:rFonts w:ascii="Times New Roman" w:eastAsia="MS Mincho" w:hAnsi="Times New Roman"/>
          <w:iCs/>
          <w:color w:val="auto"/>
          <w:szCs w:val="28"/>
          <w:lang w:val="vi-VN"/>
        </w:rPr>
        <w:br/>
        <w:t>Lê Minh Hưng tham dự và phát biểu tại Hội nghị Thượng đỉnh trực tuyến AZEC mở rộng về tự chủ năng lượng</w:t>
      </w:r>
      <w:r w:rsidRPr="0061550C">
        <w:rPr>
          <w:rFonts w:ascii="Times New Roman" w:eastAsia="MS Mincho" w:hAnsi="Times New Roman"/>
          <w:b/>
          <w:bCs/>
          <w:i/>
          <w:color w:val="auto"/>
          <w:szCs w:val="28"/>
          <w:lang w:val="vi-VN"/>
        </w:rPr>
        <w:t xml:space="preserve"> </w:t>
      </w:r>
      <w:r w:rsidRPr="0061550C">
        <w:rPr>
          <w:rFonts w:ascii="Times New Roman" w:eastAsia="MS Mincho" w:hAnsi="Times New Roman"/>
          <w:iCs/>
          <w:color w:val="auto"/>
          <w:szCs w:val="28"/>
          <w:lang w:val="vi-VN"/>
        </w:rPr>
        <w:t xml:space="preserve">(15/4), đề xuất 03 định hướng hợp tác: (a) tăng cường hợp tác nhằm đa dạng hóa nguồn cung năng lượng, thông suốt các chuỗi </w:t>
      </w:r>
      <w:r w:rsidRPr="0061550C">
        <w:rPr>
          <w:rFonts w:ascii="Times New Roman" w:eastAsia="MS Mincho" w:hAnsi="Times New Roman"/>
          <w:iCs/>
          <w:color w:val="auto"/>
          <w:szCs w:val="28"/>
          <w:lang w:val="vi-VN"/>
        </w:rPr>
        <w:lastRenderedPageBreak/>
        <w:t xml:space="preserve">cung ứng nhất là về năng lượng và lương thực; (b) phát triển hạ tầng năng lượng đồng bộ, tăng cường dự trữ chiến lược và đẩy mạnh chuyển giao công nghệ; (c) đẩy nhanh triển khai hiệu quả, thực chất các dự án trong </w:t>
      </w:r>
      <w:r w:rsidRPr="0061550C">
        <w:rPr>
          <w:rFonts w:ascii="Times New Roman" w:eastAsia="MS Mincho" w:hAnsi="Times New Roman"/>
          <w:iCs/>
          <w:color w:val="auto"/>
          <w:szCs w:val="28"/>
          <w:lang w:val="vi-VN"/>
        </w:rPr>
        <w:br/>
        <w:t>khuôn khổ AZEC. Tại Hội nghị, Nhật Bản đã công bố gói hỗ trợ tài chính “Power Asia” trị giá 10 tỷ USD nhằm giúp các nước châu Á ổn định quá trình thu mua dầu mỏ.</w:t>
      </w:r>
    </w:p>
    <w:p w14:paraId="504F5598"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color w:val="auto"/>
          <w:szCs w:val="28"/>
          <w:lang w:val="en-US"/>
        </w:rPr>
      </w:pPr>
      <w:r w:rsidRPr="0061550C">
        <w:rPr>
          <w:rFonts w:ascii="Times New Roman" w:eastAsia="MS Mincho" w:hAnsi="Times New Roman"/>
          <w:b/>
          <w:bCs/>
          <w:color w:val="auto"/>
          <w:szCs w:val="28"/>
          <w:lang w:val="en-US"/>
        </w:rPr>
        <w:t>5. Về tài chính, kinh phí cho KHCN, ĐMST và CĐS</w:t>
      </w:r>
    </w:p>
    <w:p w14:paraId="0E93959E"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5.1. Về phân bổ kinh phí</w:t>
      </w:r>
    </w:p>
    <w:p w14:paraId="4EDF895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Tổng kinh phí cho lĩnh vực KH,CN, ĐMST&amp;CĐS năm 2026 được Quốc hội phê chuẩn tại Nghị quyết 245/2025/QH15 và Nghị quyết 246/2025/QH15 ngày 13/11/2025: 65.020 tỷ đồng, trong đó:</w:t>
      </w:r>
    </w:p>
    <w:p w14:paraId="70A5B31D"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 Chi Thường xuyên là 30.720 tỷ đồng (Trung ương 20.000 tỷ đồng, Địa phương 10.720 tỷ đồng). 20.000 tỷ đồng chi thường xuyên trung ương, chi cho nhiệm vụ KH,CN,ĐMST&amp;CĐS là 15.184 tỷ đồng, trong đó: KHCN: 7.735 tỷ đồng (50,94%), ĐMST: 353 tỷ đồng (2,3%), CĐS: 7.096 tỷ đồng (46,76%)</w:t>
      </w:r>
    </w:p>
    <w:p w14:paraId="1FD542D1"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Chi Đầu tư phát triển là 34.300 tỷ đồng (Trung ương 20.000 tỷ đồng, Địa phương 14.300 tỷ đồng). Trong đó số Thủ tướng Chính phủ đã giao cho các Bộ, ngành là: 9.282 tỷ đồng (Chi KHCN: 1.290 tỷ đồng, chiếm 13,9%; chi CĐS là 7.992 tỷ đồng, chiếm 86,1%); địa phương là 14.242 tỷ đồng</w:t>
      </w:r>
    </w:p>
    <w:p w14:paraId="53711953"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Bộ KH&amp;CN đã có văn bản gửi các bộ, ngành và địa phương về việc triển khai kế hoạch KH,CN,ĐMST&amp;CĐS năm 2026: </w:t>
      </w:r>
    </w:p>
    <w:p w14:paraId="34E5775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 Kinh phí chi thường xuyên: 28.344,272 tỷ đồng (92,27%), trong đó:</w:t>
      </w:r>
    </w:p>
    <w:p w14:paraId="62203DEA"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Trung ương: 17.624,572 tỷ đồng</w:t>
      </w:r>
    </w:p>
    <w:p w14:paraId="09F416C6"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Địa phương: 10.719,7 tỷ đồng</w:t>
      </w:r>
    </w:p>
    <w:p w14:paraId="741A587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Kinh phí Đầu tư phát triển: 23.524,367 tỷ đồng (đạt 68,58%), trong đó:</w:t>
      </w:r>
    </w:p>
    <w:p w14:paraId="31C078FD"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Trung ương: 10.122,037 tỷ đồng</w:t>
      </w:r>
    </w:p>
    <w:p w14:paraId="3FEE5EBF"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Địa phương: 13.402,33 tỷ đồng</w:t>
      </w:r>
    </w:p>
    <w:p w14:paraId="36B5A14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(đã bao gồm kinh phí hỗ trợ DNVVN, bổ sung có mục tiêu cho địa phương)</w:t>
      </w:r>
    </w:p>
    <w:p w14:paraId="70F7E23F"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 Kinh phí còn lại chờ phân bổ trong năm là 13.151,061 tỷ đồng (20,23%), trong đó chi thường xuyên 2.375,428 tỷ đồng (bao gồm 300 tỷ chi chương trình mục tiêu quốc gia), chi đầu tư 10.775,633 tỷ đồng. </w:t>
      </w:r>
    </w:p>
    <w:p w14:paraId="70AF8E75"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5.2. Về tổng hợp, đề xuất phân bổ bổ sung kế hoạch năm 2026</w:t>
      </w:r>
    </w:p>
    <w:p w14:paraId="19F91D36" w14:textId="4041627C"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Bộ KH&amp;CN</w:t>
      </w:r>
      <w:r w:rsidR="00D71238">
        <w:rPr>
          <w:rFonts w:ascii="Times New Roman" w:eastAsia="MS Mincho" w:hAnsi="Times New Roman"/>
          <w:color w:val="auto"/>
          <w:szCs w:val="28"/>
          <w:lang w:val="en-US"/>
        </w:rPr>
        <w:t xml:space="preserve"> </w:t>
      </w:r>
      <w:r w:rsidRPr="0061550C">
        <w:rPr>
          <w:rFonts w:ascii="Times New Roman" w:eastAsia="MS Mincho" w:hAnsi="Times New Roman"/>
          <w:color w:val="auto"/>
          <w:szCs w:val="28"/>
          <w:lang w:val="en-US"/>
        </w:rPr>
        <w:t xml:space="preserve">đã có: (1) văn bản gửi bộ, cơ quan trung ương và địa phương đề nghị bổ sung kinh phí chi thường xuyên 2026 và rà soát, điều chỉnh các nhiệm vụ triển khai Kế hoạch công tác năm 2026 của Ban Chỉ đạo theo chỉ đạo tại Thông </w:t>
      </w:r>
      <w:r w:rsidRPr="0061550C">
        <w:rPr>
          <w:rFonts w:ascii="Times New Roman" w:eastAsia="MS Mincho" w:hAnsi="Times New Roman"/>
          <w:color w:val="auto"/>
          <w:szCs w:val="28"/>
          <w:lang w:val="en-US"/>
        </w:rPr>
        <w:lastRenderedPageBreak/>
        <w:t xml:space="preserve">báo Kết luận số 20/CQTTBCĐ của Ban chỉ đạo trung ương về phát triển KHCN, ĐMST&amp;CĐS; Nhiệm vụ được Tổng Bí thư, Chủ tịch nước giao tại văn bản số 1734-CV/VPTW.  (2) văn bản gửi bộ, cơ quan trung ương và địa phương đề nghị đăng ký nhu cầu bổ sung từ nguồn chi chi đầu tư. </w:t>
      </w:r>
    </w:p>
    <w:p w14:paraId="04E25A17"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Trên cơ sở rà soát, tổng hợp nhu cầu của các bộ, ngành và địa phương, ngày 30/4/2025 Bộ KH&amp;CN đã có Văn bản số 2788/BKHCN-KHTC ngày 30/4/2026 gửi Bộ Tài chính đề xuất phân bổ kinh phí:</w:t>
      </w:r>
    </w:p>
    <w:p w14:paraId="7AA6E40B"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(1) Bổ sung năm 2026 cho KHCN, ĐMST&amp;CĐS của 26 bộ, cơ quan trung ương và 02 địa phương với tổng dự toán đề nghị bổ sung: 2.094,342 tỷ đồng, bao gồm: (i) Chi thường xuyên: 1.884,148 tỷ đồng (KHCN 866,295 tỷ đồng, ĐMST 2,81 tỷ đồng, CĐS 1.015,043 tỷ đồng); (ii) Chi đầu tư phát triển: 210,194 tỷ đồng (các dự án CĐS);</w:t>
      </w:r>
    </w:p>
    <w:p w14:paraId="6F8762F8" w14:textId="77777777"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(2) Bổ sung cho nhóm nhiệm vụ đã được cấp bổ sung kinh phí năm 2025 để thực hiện Nghị quyết 57-NQ/TW chưa được bố trí kinh phí chuyển tiếp năm 2026 (các nhiệm vụ KHCN, ĐMST&amp;CĐS tập trung vào xây dựng các cơ sở dữ liệu quốc gia, trọng yếu, nền tảng số dùng chung) và một số nhiệm vụ chuyển đổi số cần thiết/cấp bách theo nhu cầu của 14 bộ, cơ quan trung ương với tổng kinh phí chi thường xuyên là 1.142,485 tỷ đồng (KHCN 65,55 tỷ đồng, ĐMST: 0 đồng, CĐS 1.076,935 tỷ đồng).</w:t>
      </w:r>
    </w:p>
    <w:p w14:paraId="2333E4F9" w14:textId="1C32C0B5" w:rsidR="007F40ED" w:rsidRPr="00AC37D5" w:rsidRDefault="006938FE"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AC37D5">
        <w:rPr>
          <w:rFonts w:ascii="Times New Roman" w:eastAsia="MS Mincho" w:hAnsi="Times New Roman"/>
          <w:b/>
          <w:bCs/>
          <w:i/>
          <w:iCs/>
          <w:color w:val="auto"/>
          <w:szCs w:val="28"/>
          <w:lang w:val="en-US"/>
        </w:rPr>
        <w:t>5.3</w:t>
      </w:r>
      <w:r w:rsidR="007F40ED" w:rsidRPr="00AC37D5">
        <w:rPr>
          <w:rFonts w:ascii="Times New Roman" w:eastAsia="MS Mincho" w:hAnsi="Times New Roman"/>
          <w:b/>
          <w:bCs/>
          <w:i/>
          <w:iCs/>
          <w:color w:val="auto"/>
          <w:szCs w:val="28"/>
          <w:lang w:val="en-US"/>
        </w:rPr>
        <w:t>. Về tình hình giải ngân</w:t>
      </w:r>
    </w:p>
    <w:p w14:paraId="38F6FABE" w14:textId="037B107B" w:rsidR="006938FE" w:rsidRPr="0061550C" w:rsidRDefault="006938FE" w:rsidP="0061550C">
      <w:pPr>
        <w:widowControl w:val="0"/>
        <w:spacing w:before="120" w:after="120" w:line="360" w:lineRule="exact"/>
        <w:ind w:firstLine="720"/>
        <w:jc w:val="both"/>
        <w:rPr>
          <w:rFonts w:ascii="Times New Roman" w:eastAsia="MS Mincho" w:hAnsi="Times New Roman"/>
          <w:color w:val="auto"/>
          <w:szCs w:val="28"/>
          <w:lang w:val="en-US"/>
        </w:rPr>
      </w:pPr>
      <w:r w:rsidRPr="006938FE">
        <w:rPr>
          <w:rFonts w:ascii="Times New Roman" w:eastAsia="MS Mincho" w:hAnsi="Times New Roman"/>
          <w:color w:val="auto"/>
          <w:szCs w:val="28"/>
          <w:lang w:val="en-US"/>
        </w:rPr>
        <w:t xml:space="preserve">Số </w:t>
      </w:r>
      <w:r w:rsidRPr="006938FE">
        <w:rPr>
          <w:rFonts w:ascii="Times New Roman" w:eastAsia="MS Mincho" w:hAnsi="Times New Roman" w:hint="eastAsia"/>
          <w:color w:val="auto"/>
          <w:szCs w:val="28"/>
          <w:lang w:val="en-US"/>
        </w:rPr>
        <w:t>đã</w:t>
      </w:r>
      <w:r w:rsidRPr="006938FE">
        <w:rPr>
          <w:rFonts w:ascii="Times New Roman" w:eastAsia="MS Mincho" w:hAnsi="Times New Roman"/>
          <w:color w:val="auto"/>
          <w:szCs w:val="28"/>
          <w:lang w:val="en-US"/>
        </w:rPr>
        <w:t xml:space="preserve"> giải ngân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ến ngày 29/4/2026 (không bao gồm lĩnh vực quốc phòng, an ninh) là 7,9 nghìn tỷ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ồng (NSTW là 4,2 nghìn tỷ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ồng; NS</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P là 3,7 nghìn tỷ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ồng),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ạt 21% (7,9/37,8 nghìn tỷ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ồng) nguồn </w:t>
      </w:r>
      <w:r w:rsidRPr="006938FE">
        <w:rPr>
          <w:rFonts w:ascii="Times New Roman" w:eastAsia="MS Mincho" w:hAnsi="Times New Roman" w:hint="eastAsia"/>
          <w:color w:val="auto"/>
          <w:szCs w:val="28"/>
          <w:lang w:val="en-US"/>
        </w:rPr>
        <w:t>đã</w:t>
      </w:r>
      <w:r w:rsidRPr="006938FE">
        <w:rPr>
          <w:rFonts w:ascii="Times New Roman" w:eastAsia="MS Mincho" w:hAnsi="Times New Roman"/>
          <w:color w:val="auto"/>
          <w:szCs w:val="28"/>
          <w:lang w:val="en-US"/>
        </w:rPr>
        <w:t xml:space="preserve"> phân bổ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ể thực hiện ,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 xml:space="preserve">ạt 12,9% số </w:t>
      </w:r>
      <w:r w:rsidRPr="006938FE">
        <w:rPr>
          <w:rFonts w:ascii="Times New Roman" w:eastAsia="MS Mincho" w:hAnsi="Times New Roman" w:hint="eastAsia"/>
          <w:color w:val="auto"/>
          <w:szCs w:val="28"/>
          <w:lang w:val="en-US"/>
        </w:rPr>
        <w:t>đã</w:t>
      </w:r>
      <w:r w:rsidRPr="006938FE">
        <w:rPr>
          <w:rFonts w:ascii="Times New Roman" w:eastAsia="MS Mincho" w:hAnsi="Times New Roman"/>
          <w:color w:val="auto"/>
          <w:szCs w:val="28"/>
          <w:lang w:val="en-US"/>
        </w:rPr>
        <w:t xml:space="preserve"> giao dự toán (7,9/61,5  nghìn tỷ </w:t>
      </w:r>
      <w:r w:rsidRPr="006938FE">
        <w:rPr>
          <w:rFonts w:ascii="Times New Roman" w:eastAsia="MS Mincho" w:hAnsi="Times New Roman" w:hint="eastAsia"/>
          <w:color w:val="auto"/>
          <w:szCs w:val="28"/>
          <w:lang w:val="en-US"/>
        </w:rPr>
        <w:t>đ</w:t>
      </w:r>
      <w:r w:rsidRPr="006938FE">
        <w:rPr>
          <w:rFonts w:ascii="Times New Roman" w:eastAsia="MS Mincho" w:hAnsi="Times New Roman"/>
          <w:color w:val="auto"/>
          <w:szCs w:val="28"/>
          <w:lang w:val="en-US"/>
        </w:rPr>
        <w:t>ồng).</w:t>
      </w:r>
    </w:p>
    <w:p w14:paraId="37ECB05E"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color w:val="auto"/>
          <w:szCs w:val="28"/>
          <w:lang w:val="en-US"/>
        </w:rPr>
      </w:pPr>
      <w:r w:rsidRPr="0061550C">
        <w:rPr>
          <w:rFonts w:ascii="Times New Roman" w:eastAsia="MS Mincho" w:hAnsi="Times New Roman"/>
          <w:b/>
          <w:bCs/>
          <w:color w:val="auto"/>
          <w:szCs w:val="28"/>
          <w:lang w:val="en-US"/>
        </w:rPr>
        <w:t>6. Một số kết quả nổi bật của các Tỉnh, Thành phố trực thuộc Trung ương.</w:t>
      </w:r>
    </w:p>
    <w:p w14:paraId="0E36CBC3"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6.1. Công tác hoàn thiện thể chế, cơ chế và chính sách</w:t>
      </w:r>
    </w:p>
    <w:p w14:paraId="6733A17F" w14:textId="639AC5A5"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Bắc Ninh: Đã ban hành 16 văn bản quy phạm pháp luật (02 Nghị quyết HĐND; 14 Quyết định của UBND) để hoàn thiện, triển khai thể chế, chính sách về khoa học, công nghệ, đổi mới sáng tạo và chuyển đổi số.</w:t>
      </w:r>
      <w:r w:rsidR="00204E62">
        <w:rPr>
          <w:rFonts w:ascii="Times New Roman" w:eastAsia="MS Mincho" w:hAnsi="Times New Roman"/>
          <w:color w:val="auto"/>
          <w:szCs w:val="28"/>
          <w:lang w:val="en-US"/>
        </w:rPr>
        <w:t xml:space="preserve"> </w:t>
      </w:r>
      <w:r w:rsidR="00204E62" w:rsidRPr="00204E62">
        <w:rPr>
          <w:rFonts w:ascii="Times New Roman" w:eastAsia="MS Mincho" w:hAnsi="Times New Roman"/>
          <w:color w:val="auto"/>
          <w:szCs w:val="28"/>
          <w:lang w:val="en-US"/>
        </w:rPr>
        <w:t xml:space="preserve">Tỷ trọng kinh tế số trong GRDP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 xml:space="preserve">ạt 46,3% (dẫn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ầu cả n</w:t>
      </w:r>
      <w:r w:rsidR="00204E62" w:rsidRPr="00204E62">
        <w:rPr>
          <w:rFonts w:ascii="Times New Roman" w:eastAsia="MS Mincho" w:hAnsi="Times New Roman" w:hint="eastAsia"/>
          <w:color w:val="auto"/>
          <w:szCs w:val="28"/>
          <w:lang w:val="en-US"/>
        </w:rPr>
        <w:t>ư</w:t>
      </w:r>
      <w:r w:rsidR="00204E62" w:rsidRPr="00204E62">
        <w:rPr>
          <w:rFonts w:ascii="Times New Roman" w:eastAsia="MS Mincho" w:hAnsi="Times New Roman"/>
          <w:color w:val="auto"/>
          <w:szCs w:val="28"/>
          <w:lang w:val="en-US"/>
        </w:rPr>
        <w:t xml:space="preserve">ớc). Tỉnh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 xml:space="preserve">ang phối hợp với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 xml:space="preserve">H Bách khoa Hà Nội, Học viện Công nghệ BCVT </w:t>
      </w:r>
      <w:r w:rsidR="00204E62" w:rsidRPr="00204E62">
        <w:rPr>
          <w:rFonts w:ascii="Times New Roman" w:eastAsia="MS Mincho" w:hAnsi="Times New Roman" w:hint="eastAsia"/>
          <w:color w:val="auto"/>
          <w:szCs w:val="28"/>
          <w:lang w:val="en-US"/>
        </w:rPr>
        <w:t>đà</w:t>
      </w:r>
      <w:r w:rsidR="00204E62" w:rsidRPr="00204E62">
        <w:rPr>
          <w:rFonts w:ascii="Times New Roman" w:eastAsia="MS Mincho" w:hAnsi="Times New Roman"/>
          <w:color w:val="auto"/>
          <w:szCs w:val="28"/>
          <w:lang w:val="en-US"/>
        </w:rPr>
        <w:t xml:space="preserve">o tạo về quản trị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 xml:space="preserve">MST và hệ sinh thái khởi nghiệp. Triển khai thí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 xml:space="preserve">iểm </w:t>
      </w:r>
      <w:r w:rsidR="00204E62" w:rsidRPr="00204E62">
        <w:rPr>
          <w:rFonts w:ascii="Times New Roman" w:eastAsia="MS Mincho" w:hAnsi="Times New Roman" w:hint="eastAsia"/>
          <w:color w:val="auto"/>
          <w:szCs w:val="28"/>
          <w:lang w:val="en-US"/>
        </w:rPr>
        <w:t>đà</w:t>
      </w:r>
      <w:r w:rsidR="00204E62" w:rsidRPr="00204E62">
        <w:rPr>
          <w:rFonts w:ascii="Times New Roman" w:eastAsia="MS Mincho" w:hAnsi="Times New Roman"/>
          <w:color w:val="auto"/>
          <w:szCs w:val="28"/>
          <w:lang w:val="en-US"/>
        </w:rPr>
        <w:t>o tạo kỹ n</w:t>
      </w:r>
      <w:r w:rsidR="00204E62" w:rsidRPr="00204E62">
        <w:rPr>
          <w:rFonts w:ascii="Times New Roman" w:eastAsia="MS Mincho" w:hAnsi="Times New Roman" w:hint="eastAsia"/>
          <w:color w:val="auto"/>
          <w:szCs w:val="28"/>
          <w:lang w:val="en-US"/>
        </w:rPr>
        <w:t>ă</w:t>
      </w:r>
      <w:r w:rsidR="00204E62" w:rsidRPr="00204E62">
        <w:rPr>
          <w:rFonts w:ascii="Times New Roman" w:eastAsia="MS Mincho" w:hAnsi="Times New Roman"/>
          <w:color w:val="auto"/>
          <w:szCs w:val="28"/>
          <w:lang w:val="en-US"/>
        </w:rPr>
        <w:t>ng chuẩn quốc tế cho ngành bán dẫn. Ký bi</w:t>
      </w:r>
      <w:r w:rsidR="00204E62" w:rsidRPr="00204E62">
        <w:rPr>
          <w:rFonts w:ascii="Times New Roman" w:eastAsia="MS Mincho" w:hAnsi="Times New Roman" w:hint="eastAsia"/>
          <w:color w:val="auto"/>
          <w:szCs w:val="28"/>
          <w:lang w:val="en-US"/>
        </w:rPr>
        <w:t>ê</w:t>
      </w:r>
      <w:r w:rsidR="00204E62" w:rsidRPr="00204E62">
        <w:rPr>
          <w:rFonts w:ascii="Times New Roman" w:eastAsia="MS Mincho" w:hAnsi="Times New Roman"/>
          <w:color w:val="auto"/>
          <w:szCs w:val="28"/>
          <w:lang w:val="en-US"/>
        </w:rPr>
        <w:t xml:space="preserve">n bản ghi nhớ hợp tác với 04 tập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oàn lớn và 02 tr</w:t>
      </w:r>
      <w:r w:rsidR="00204E62" w:rsidRPr="00204E62">
        <w:rPr>
          <w:rFonts w:ascii="Times New Roman" w:eastAsia="MS Mincho" w:hAnsi="Times New Roman" w:hint="eastAsia"/>
          <w:color w:val="auto"/>
          <w:szCs w:val="28"/>
          <w:lang w:val="en-US"/>
        </w:rPr>
        <w:t>ư</w:t>
      </w:r>
      <w:r w:rsidR="00204E62" w:rsidRPr="00204E62">
        <w:rPr>
          <w:rFonts w:ascii="Times New Roman" w:eastAsia="MS Mincho" w:hAnsi="Times New Roman"/>
          <w:color w:val="auto"/>
          <w:szCs w:val="28"/>
          <w:lang w:val="en-US"/>
        </w:rPr>
        <w:t xml:space="preserve">ờng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 xml:space="preserve">ại học hàng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ầu; chấp thuận chủ tr</w:t>
      </w:r>
      <w:r w:rsidR="00204E62" w:rsidRPr="00204E62">
        <w:rPr>
          <w:rFonts w:ascii="Times New Roman" w:eastAsia="MS Mincho" w:hAnsi="Times New Roman" w:hint="eastAsia"/>
          <w:color w:val="auto"/>
          <w:szCs w:val="28"/>
          <w:lang w:val="en-US"/>
        </w:rPr>
        <w:t>ươ</w:t>
      </w:r>
      <w:r w:rsidR="00204E62" w:rsidRPr="00204E62">
        <w:rPr>
          <w:rFonts w:ascii="Times New Roman" w:eastAsia="MS Mincho" w:hAnsi="Times New Roman"/>
          <w:color w:val="auto"/>
          <w:szCs w:val="28"/>
          <w:lang w:val="en-US"/>
        </w:rPr>
        <w:t xml:space="preserve">ng </w:t>
      </w:r>
      <w:r w:rsidR="00204E62" w:rsidRPr="00204E62">
        <w:rPr>
          <w:rFonts w:ascii="Times New Roman" w:eastAsia="MS Mincho" w:hAnsi="Times New Roman" w:hint="eastAsia"/>
          <w:color w:val="auto"/>
          <w:szCs w:val="28"/>
          <w:lang w:val="en-US"/>
        </w:rPr>
        <w:t>đ</w:t>
      </w:r>
      <w:r w:rsidR="00204E62" w:rsidRPr="00204E62">
        <w:rPr>
          <w:rFonts w:ascii="Times New Roman" w:eastAsia="MS Mincho" w:hAnsi="Times New Roman"/>
          <w:color w:val="auto"/>
          <w:szCs w:val="28"/>
          <w:lang w:val="en-US"/>
        </w:rPr>
        <w:t>ầu t</w:t>
      </w:r>
      <w:r w:rsidR="00204E62" w:rsidRPr="00204E62">
        <w:rPr>
          <w:rFonts w:ascii="Times New Roman" w:eastAsia="MS Mincho" w:hAnsi="Times New Roman" w:hint="eastAsia"/>
          <w:color w:val="auto"/>
          <w:szCs w:val="28"/>
          <w:lang w:val="en-US"/>
        </w:rPr>
        <w:t>ư</w:t>
      </w:r>
      <w:r w:rsidR="00204E62" w:rsidRPr="00204E62">
        <w:rPr>
          <w:rFonts w:ascii="Times New Roman" w:eastAsia="MS Mincho" w:hAnsi="Times New Roman"/>
          <w:color w:val="auto"/>
          <w:szCs w:val="28"/>
          <w:lang w:val="en-US"/>
        </w:rPr>
        <w:t xml:space="preserve"> Khu công nghệ số tập trung quy mô 213,25 ha.</w:t>
      </w:r>
    </w:p>
    <w:p w14:paraId="42C7850A" w14:textId="77777777"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Thành phố Hải Phòng: HĐND thành phố ban hành các Nghị quyết về chính sách phát triển nhân lực vi mạch bán dẫn, trí tuệ nhân tạo; ưu đãi đất đai cho doanh </w:t>
      </w:r>
      <w:r w:rsidRPr="0061550C">
        <w:rPr>
          <w:rFonts w:ascii="Times New Roman" w:eastAsia="MS Mincho" w:hAnsi="Times New Roman"/>
          <w:color w:val="auto"/>
          <w:szCs w:val="28"/>
          <w:lang w:val="en-US"/>
        </w:rPr>
        <w:lastRenderedPageBreak/>
        <w:t>nghiệp KHCN; ưu đãi thuế cho khởi nghiệp, đổi mới sáng tạo.</w:t>
      </w:r>
    </w:p>
    <w:p w14:paraId="766E4493" w14:textId="77777777" w:rsidR="00BB1C10" w:rsidRPr="00BB1C10" w:rsidRDefault="00BB1C10" w:rsidP="00BB1C10">
      <w:pPr>
        <w:widowControl w:val="0"/>
        <w:spacing w:before="120" w:after="120" w:line="360" w:lineRule="exact"/>
        <w:ind w:firstLine="720"/>
        <w:jc w:val="both"/>
        <w:rPr>
          <w:rFonts w:ascii="Times New Roman" w:eastAsia="MS Mincho" w:hAnsi="Times New Roman"/>
          <w:color w:val="auto"/>
          <w:szCs w:val="28"/>
          <w:lang w:val="en-US"/>
        </w:rPr>
      </w:pPr>
      <w:r w:rsidRPr="00BB1C10">
        <w:rPr>
          <w:rFonts w:ascii="Times New Roman" w:eastAsia="MS Mincho" w:hAnsi="Times New Roman"/>
          <w:color w:val="auto"/>
          <w:szCs w:val="28"/>
          <w:lang w:val="en-US"/>
        </w:rPr>
        <w:t xml:space="preserve">Quảng Ninh: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ẩy mạnh mô hình cửa khẩu thông minh tại Móng Cái; ứng dụng công nghệ số (VR, AR, AI, 3D mapping) trong bảo tồn di sản; phủ sóng 5G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ạt 94% dân số. Áp dụng chính sách thu hút, hỗ trợ nhân lực KHCN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ặc thù; tỷ lệ CBCCVC có kỹ n</w:t>
      </w:r>
      <w:r w:rsidRPr="00BB1C10">
        <w:rPr>
          <w:rFonts w:ascii="Times New Roman" w:eastAsia="MS Mincho" w:hAnsi="Times New Roman" w:hint="eastAsia"/>
          <w:color w:val="auto"/>
          <w:szCs w:val="28"/>
          <w:lang w:val="en-US"/>
        </w:rPr>
        <w:t>ă</w:t>
      </w:r>
      <w:r w:rsidRPr="00BB1C10">
        <w:rPr>
          <w:rFonts w:ascii="Times New Roman" w:eastAsia="MS Mincho" w:hAnsi="Times New Roman"/>
          <w:color w:val="auto"/>
          <w:szCs w:val="28"/>
          <w:lang w:val="en-US"/>
        </w:rPr>
        <w:t xml:space="preserve">ng số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ạt 98%. Triển khai các dự án DEVICES (giáo dục) và REVFIN (tái chế rác thải) với các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ối tác Nga và quốc tế. Bố trí 1.185,10 tỷ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ồng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ạt trên 3% tổng chi ngân sách); tỷ lệ giải ngân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ạt 22%. </w:t>
      </w:r>
      <w:r w:rsidRPr="00BB1C10">
        <w:rPr>
          <w:rFonts w:ascii="Times New Roman" w:eastAsia="MS Mincho" w:hAnsi="Times New Roman" w:hint="eastAsia"/>
          <w:color w:val="auto"/>
          <w:szCs w:val="28"/>
          <w:lang w:val="en-US"/>
        </w:rPr>
        <w:t>Đư</w:t>
      </w:r>
      <w:r w:rsidRPr="00BB1C10">
        <w:rPr>
          <w:rFonts w:ascii="Times New Roman" w:eastAsia="MS Mincho" w:hAnsi="Times New Roman"/>
          <w:color w:val="auto"/>
          <w:szCs w:val="28"/>
          <w:lang w:val="en-US"/>
        </w:rPr>
        <w:t xml:space="preserve">a tỷ lệ phủ sóng mạng 5G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ạt 94% dân số; kết nối mạng truyền số liệu chuyên dùng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 xml:space="preserve">ến 100% cấp xã. Cung cấp 100% DVCTT (2.270 thủ tục), trong </w:t>
      </w:r>
      <w:r w:rsidRPr="00BB1C10">
        <w:rPr>
          <w:rFonts w:ascii="Times New Roman" w:eastAsia="MS Mincho" w:hAnsi="Times New Roman" w:hint="eastAsia"/>
          <w:color w:val="auto"/>
          <w:szCs w:val="28"/>
          <w:lang w:val="en-US"/>
        </w:rPr>
        <w:t>đó</w:t>
      </w:r>
      <w:r w:rsidRPr="00BB1C10">
        <w:rPr>
          <w:rFonts w:ascii="Times New Roman" w:eastAsia="MS Mincho" w:hAnsi="Times New Roman"/>
          <w:color w:val="auto"/>
          <w:szCs w:val="28"/>
          <w:lang w:val="en-US"/>
        </w:rPr>
        <w:t xml:space="preserve"> 1.739 thủ tục toàn trình; tỷ lệ hồ s</w:t>
      </w:r>
      <w:r w:rsidRPr="00BB1C10">
        <w:rPr>
          <w:rFonts w:ascii="Times New Roman" w:eastAsia="MS Mincho" w:hAnsi="Times New Roman" w:hint="eastAsia"/>
          <w:color w:val="auto"/>
          <w:szCs w:val="28"/>
          <w:lang w:val="en-US"/>
        </w:rPr>
        <w:t>ơ</w:t>
      </w:r>
      <w:r w:rsidRPr="00BB1C10">
        <w:rPr>
          <w:rFonts w:ascii="Times New Roman" w:eastAsia="MS Mincho" w:hAnsi="Times New Roman"/>
          <w:color w:val="auto"/>
          <w:szCs w:val="28"/>
          <w:lang w:val="en-US"/>
        </w:rPr>
        <w:t xml:space="preserve"> giải quyết trực tuyến </w:t>
      </w:r>
      <w:r w:rsidRPr="00BB1C10">
        <w:rPr>
          <w:rFonts w:ascii="Times New Roman" w:eastAsia="MS Mincho" w:hAnsi="Times New Roman" w:hint="eastAsia"/>
          <w:color w:val="auto"/>
          <w:szCs w:val="28"/>
          <w:lang w:val="en-US"/>
        </w:rPr>
        <w:t>đ</w:t>
      </w:r>
      <w:r w:rsidRPr="00BB1C10">
        <w:rPr>
          <w:rFonts w:ascii="Times New Roman" w:eastAsia="MS Mincho" w:hAnsi="Times New Roman"/>
          <w:color w:val="auto"/>
          <w:szCs w:val="28"/>
          <w:lang w:val="en-US"/>
        </w:rPr>
        <w:t>ạt 96,89%.</w:t>
      </w:r>
    </w:p>
    <w:p w14:paraId="18D2A50E" w14:textId="7F49B66E" w:rsidR="00BB1C10" w:rsidRPr="0061550C" w:rsidRDefault="00BB1C10" w:rsidP="00BB1C10">
      <w:pPr>
        <w:widowControl w:val="0"/>
        <w:spacing w:before="120" w:after="120" w:line="360" w:lineRule="exact"/>
        <w:ind w:firstLine="720"/>
        <w:jc w:val="both"/>
        <w:rPr>
          <w:rFonts w:ascii="Times New Roman" w:eastAsia="MS Mincho" w:hAnsi="Times New Roman"/>
          <w:color w:val="auto"/>
          <w:szCs w:val="28"/>
          <w:lang w:val="en-US"/>
        </w:rPr>
      </w:pPr>
      <w:r w:rsidRPr="00BB1C10">
        <w:rPr>
          <w:rFonts w:ascii="Times New Roman" w:eastAsia="MS Mincho" w:hAnsi="Times New Roman"/>
          <w:color w:val="auto"/>
          <w:szCs w:val="28"/>
          <w:lang w:val="en-US"/>
        </w:rPr>
        <w:t>Ninh Bình: Quy hoạch Khu Công nghệ cao Ninh Bình rộng 663,19 ha với 4 phân khu chính phục vụ nghiên cứu, dịch vụ, sản xuất và logistics thông minh. Vận hành Cổng dữ liệu mở với trên 1.500 dữ liệu dùng chung cho 12 lĩnh vực.</w:t>
      </w:r>
    </w:p>
    <w:p w14:paraId="7B47ACCB" w14:textId="74F1D89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Thành phố Cần Thơ: Đã đề nghị Thường trực HĐND thành phố cho phép xây dựng 05 Nghị quyết nhằm quy định chính sách hỗ trợ phát triển các dự án thiết kế chip bán dẫn, thiết bị điện tử, trung tâm dữ liệu trí tuệ nhân tạo và chính sách hỗ trợ Tổ công nghệ số cộng đồng (trong đó 02 dự thảo đang trình HĐND thông qua, 03 dự thảo đang trong quá trình xây dựng, thẩm định).</w:t>
      </w:r>
      <w:r w:rsidR="00A11374">
        <w:rPr>
          <w:rFonts w:ascii="Times New Roman" w:eastAsia="MS Mincho" w:hAnsi="Times New Roman"/>
          <w:color w:val="auto"/>
          <w:szCs w:val="28"/>
          <w:lang w:val="en-US"/>
        </w:rPr>
        <w:t xml:space="preserve"> </w:t>
      </w:r>
      <w:r w:rsidR="00A11374" w:rsidRPr="00A11374">
        <w:rPr>
          <w:rFonts w:ascii="Times New Roman" w:eastAsia="MS Mincho" w:hAnsi="Times New Roman"/>
          <w:color w:val="auto"/>
          <w:szCs w:val="28"/>
          <w:lang w:val="en-US"/>
        </w:rPr>
        <w:t xml:space="preserve">Xây dựng kho dữ liệu dùng chung </w:t>
      </w:r>
      <w:r w:rsidR="00A11374" w:rsidRPr="00A11374">
        <w:rPr>
          <w:rFonts w:ascii="Times New Roman" w:eastAsia="MS Mincho" w:hAnsi="Times New Roman" w:hint="eastAsia"/>
          <w:color w:val="auto"/>
          <w:szCs w:val="28"/>
          <w:lang w:val="en-US"/>
        </w:rPr>
        <w:t>đã</w:t>
      </w:r>
      <w:r w:rsidR="00A11374" w:rsidRPr="00A11374">
        <w:rPr>
          <w:rFonts w:ascii="Times New Roman" w:eastAsia="MS Mincho" w:hAnsi="Times New Roman"/>
          <w:color w:val="auto"/>
          <w:szCs w:val="28"/>
          <w:lang w:val="en-US"/>
        </w:rPr>
        <w:t xml:space="preserve"> tích hợp 10 phân hệ dữ liệu trọng yếu; Cổng dữ liệu mở công bố 629 tập dữ liệu.</w:t>
      </w:r>
    </w:p>
    <w:p w14:paraId="07BCD1A0" w14:textId="29A57558"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Hưng Yên: Ban hành các Nghị quyết khuyến khích, hỗ trợ phát triển KHCN, ĐMST và CĐS; quy định chính sách ưu đãi đầu tư vào lĩnh vực CĐS, an ninh mạng, bán dẫn và chính sách thu hút nhân lực chất lượng cao.</w:t>
      </w:r>
      <w:r w:rsidR="00B441D8">
        <w:rPr>
          <w:rFonts w:ascii="Times New Roman" w:eastAsia="MS Mincho" w:hAnsi="Times New Roman"/>
          <w:color w:val="auto"/>
          <w:szCs w:val="28"/>
          <w:lang w:val="en-US"/>
        </w:rPr>
        <w:t xml:space="preserve"> </w:t>
      </w:r>
      <w:r w:rsidR="00B441D8" w:rsidRPr="00B441D8">
        <w:rPr>
          <w:rFonts w:ascii="Times New Roman" w:eastAsia="MS Mincho" w:hAnsi="Times New Roman"/>
          <w:color w:val="auto"/>
          <w:szCs w:val="28"/>
          <w:lang w:val="en-US"/>
        </w:rPr>
        <w:t xml:space="preserve">Tỉnh </w:t>
      </w:r>
      <w:r w:rsidR="00B441D8" w:rsidRPr="00B441D8">
        <w:rPr>
          <w:rFonts w:ascii="Times New Roman" w:eastAsia="MS Mincho" w:hAnsi="Times New Roman" w:hint="eastAsia"/>
          <w:color w:val="auto"/>
          <w:szCs w:val="28"/>
          <w:lang w:val="en-US"/>
        </w:rPr>
        <w:t>đ</w:t>
      </w:r>
      <w:r w:rsidR="00B441D8" w:rsidRPr="00B441D8">
        <w:rPr>
          <w:rFonts w:ascii="Times New Roman" w:eastAsia="MS Mincho" w:hAnsi="Times New Roman"/>
          <w:color w:val="auto"/>
          <w:szCs w:val="28"/>
          <w:lang w:val="en-US"/>
        </w:rPr>
        <w:t>ang hoàn thiện hồ s</w:t>
      </w:r>
      <w:r w:rsidR="00B441D8" w:rsidRPr="00B441D8">
        <w:rPr>
          <w:rFonts w:ascii="Times New Roman" w:eastAsia="MS Mincho" w:hAnsi="Times New Roman" w:hint="eastAsia"/>
          <w:color w:val="auto"/>
          <w:szCs w:val="28"/>
          <w:lang w:val="en-US"/>
        </w:rPr>
        <w:t>ơ</w:t>
      </w:r>
      <w:r w:rsidR="00B441D8" w:rsidRPr="00B441D8">
        <w:rPr>
          <w:rFonts w:ascii="Times New Roman" w:eastAsia="MS Mincho" w:hAnsi="Times New Roman"/>
          <w:color w:val="auto"/>
          <w:szCs w:val="28"/>
          <w:lang w:val="en-US"/>
        </w:rPr>
        <w:t xml:space="preserve"> thành lập Khu công nghệ cao tỉnh H</w:t>
      </w:r>
      <w:r w:rsidR="00B441D8" w:rsidRPr="00B441D8">
        <w:rPr>
          <w:rFonts w:ascii="Times New Roman" w:eastAsia="MS Mincho" w:hAnsi="Times New Roman" w:hint="eastAsia"/>
          <w:color w:val="auto"/>
          <w:szCs w:val="28"/>
          <w:lang w:val="en-US"/>
        </w:rPr>
        <w:t>ư</w:t>
      </w:r>
      <w:r w:rsidR="00B441D8" w:rsidRPr="00B441D8">
        <w:rPr>
          <w:rFonts w:ascii="Times New Roman" w:eastAsia="MS Mincho" w:hAnsi="Times New Roman"/>
          <w:color w:val="auto"/>
          <w:szCs w:val="28"/>
          <w:lang w:val="en-US"/>
        </w:rPr>
        <w:t xml:space="preserve">ng Yên và </w:t>
      </w:r>
      <w:r w:rsidR="00B441D8" w:rsidRPr="00B441D8">
        <w:rPr>
          <w:rFonts w:ascii="Times New Roman" w:eastAsia="MS Mincho" w:hAnsi="Times New Roman" w:hint="eastAsia"/>
          <w:color w:val="auto"/>
          <w:szCs w:val="28"/>
          <w:lang w:val="en-US"/>
        </w:rPr>
        <w:t>đ</w:t>
      </w:r>
      <w:r w:rsidR="00B441D8" w:rsidRPr="00B441D8">
        <w:rPr>
          <w:rFonts w:ascii="Times New Roman" w:eastAsia="MS Mincho" w:hAnsi="Times New Roman"/>
          <w:color w:val="auto"/>
          <w:szCs w:val="28"/>
          <w:lang w:val="en-US"/>
        </w:rPr>
        <w:t>ang xây dựng Khu thực nghiệm sinh học công nghệ cao Thái Bình.</w:t>
      </w:r>
    </w:p>
    <w:p w14:paraId="71C28D8F" w14:textId="0884E1B0" w:rsid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Thanh Hóa: HĐND tỉnh đã ban hành 04 Nghị quyết quy định thẩm quyền quyết định đầu tư ứng dụng CNTT, khuyến khích sử dụng dịch vụ công trực tuyến và hỗ trợ Tổ Công nghệ số cộng đồng.</w:t>
      </w:r>
      <w:r w:rsidR="00087F80">
        <w:rPr>
          <w:rFonts w:ascii="Times New Roman" w:eastAsia="MS Mincho" w:hAnsi="Times New Roman"/>
          <w:color w:val="auto"/>
          <w:szCs w:val="28"/>
          <w:lang w:val="en-US"/>
        </w:rPr>
        <w:t xml:space="preserve"> </w:t>
      </w:r>
      <w:r w:rsidR="00087F80" w:rsidRPr="00087F80">
        <w:rPr>
          <w:rFonts w:ascii="Times New Roman" w:eastAsia="MS Mincho" w:hAnsi="Times New Roman"/>
          <w:color w:val="auto"/>
          <w:szCs w:val="28"/>
          <w:lang w:val="en-US"/>
        </w:rPr>
        <w:t>Hạ tầng viễn thông có 9.808 trạm BTS; dịch vụ Internet b</w:t>
      </w:r>
      <w:r w:rsidR="00087F80" w:rsidRPr="00087F80">
        <w:rPr>
          <w:rFonts w:ascii="Times New Roman" w:eastAsia="MS Mincho" w:hAnsi="Times New Roman" w:hint="eastAsia"/>
          <w:color w:val="auto"/>
          <w:szCs w:val="28"/>
          <w:lang w:val="en-US"/>
        </w:rPr>
        <w:t>ă</w:t>
      </w:r>
      <w:r w:rsidR="00087F80" w:rsidRPr="00087F80">
        <w:rPr>
          <w:rFonts w:ascii="Times New Roman" w:eastAsia="MS Mincho" w:hAnsi="Times New Roman"/>
          <w:color w:val="auto"/>
          <w:szCs w:val="28"/>
          <w:lang w:val="en-US"/>
        </w:rPr>
        <w:t>ng thông rộng phủ sóng 100% thôn, bản.</w:t>
      </w:r>
    </w:p>
    <w:p w14:paraId="4FBDAE1F"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6.2. Cải cách thủ tục hành chính (TTHC) và Dịch vụ công trực tuyến (DVCTT)</w:t>
      </w:r>
    </w:p>
    <w:p w14:paraId="3ACDA8D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Bắc Ninh: Duy trì dẫn đầu cả nước về Bộ chỉ số phục vụ người dân, doanh nghiệp trên Cổng DVC quốc gia; đạt tỷ lệ 100% TTHC liên quan đến doanh nghiệp được cung cấp trực tuyến; là đơn vị đầu tiên cả nước cấp phiếu lý lịch tư pháp trên VNeID đạt trên 97%.</w:t>
      </w:r>
    </w:p>
    <w:p w14:paraId="7ED20D53"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Tỉnh Quảng Ninh: Tỷ lệ hồ sơ tiếp nhận, giải quyết trực tuyến đạt 96,89%; 100% cấp kết quả điện tử đối với hồ sơ đủ điều kiện; 100% TTHC (2.270 thủ tục) </w:t>
      </w:r>
      <w:r w:rsidRPr="0061550C">
        <w:rPr>
          <w:rFonts w:ascii="Times New Roman" w:eastAsia="MS Mincho" w:hAnsi="Times New Roman"/>
          <w:color w:val="auto"/>
          <w:szCs w:val="28"/>
          <w:lang w:val="en-US"/>
        </w:rPr>
        <w:lastRenderedPageBreak/>
        <w:t>thực hiện không phụ thuộc vào địa giới hành chính.</w:t>
      </w:r>
    </w:p>
    <w:p w14:paraId="5B561A3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Thái Nguyên: Cung cấp 2.090 TTHC trực tuyến (trong đó có 995 thủ tục toàn trình), duy trì vị trí trong TOP 10 cả nước về Bộ chỉ số phục vụ người dân, doanh nghiệp.</w:t>
      </w:r>
    </w:p>
    <w:p w14:paraId="1138B3EF"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Cà Mau: 100% TTHC được thực hiện không phụ thuộc vào địa giới hành chính trong phạm vi cấp tỉnh; 100% TTHC liên quan đến doanh nghiệp đủ điều kiện được cung cấp DVCTT.</w:t>
      </w:r>
    </w:p>
    <w:p w14:paraId="475B864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Thành phố Cần Thơ: Tỷ lệ số hóa và tỷ lệ cấp kết quả điện tử đều đạt 95,74%; tỷ lệ khai thác, sử dụng lại thông tin, dữ liệu số hóa đạt 96,94%.</w:t>
      </w:r>
    </w:p>
    <w:p w14:paraId="1D3B4350"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6.3. Đầu tư phát triển Hạ tầng số và Nguồn lực</w:t>
      </w:r>
    </w:p>
    <w:p w14:paraId="05920EA9"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Bắc Ninh: Tỷ lệ phủ sóng 5G vùng indoor đạt 76,2% (đứng thứ 5 cả nước) và vùng outdoor đạt 92,1%; tỉnh đã bố trí 885 tỷ đồng (tương đương 3,1% tổng chi thường xuyên) cho nhiệm vụ KHCN, ĐMST và CĐS.</w:t>
      </w:r>
    </w:p>
    <w:p w14:paraId="4F491E85"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Quảng Ninh: Cơ bản hoàn thành "xóa vùng lõm sóng", đưa tỷ lệ phủ sóng 5G đạt 94% dân số; tỉnh có Trung tâm IDC đạt tiêu chuẩn Tier 3 và đã bố trí 1.185,10 tỷ đồng (đạt trên 3% tổng chi ngân sách) cho KHCN, ĐMST và CĐS.</w:t>
      </w:r>
    </w:p>
    <w:p w14:paraId="4324A5D7"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Thái Nguyên: Khai trương Trung tâm dữ liệu để kết nối, chia sẻ theo thời gian thực; chính thức xóa hoàn toàn 20 thôn trắng sóng di động cuối cùng, đưa tỷ lệ phủ sóng 5G đạt 79%.</w:t>
      </w:r>
    </w:p>
    <w:p w14:paraId="6FFAF48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Cà Mau: Tỷ lệ kinh phí bố trí cho KHCN, ĐMST và CĐS đạt 3,2% tổng chi ngân sách địa phương, tương đương hơn 841,2 tỷ đồng.</w:t>
      </w:r>
    </w:p>
    <w:p w14:paraId="0984E86C"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6.4. Phát triển Kinh tế số, Xã hội số và Chính quyền số</w:t>
      </w:r>
    </w:p>
    <w:p w14:paraId="4AD51C06"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Bắc Ninh: Tỷ trọng giá trị tăng thêm của kinh tế số trong GRDP đạt 46,3%, cao nhất cả nước.</w:t>
      </w:r>
    </w:p>
    <w:p w14:paraId="6CA0F322"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Đồng Tháp: 100% khóm, ấp phủ sóng 3G/4G và cáp quang; 100% cơ sở y tế áp dụng thẻ căn cước thay BHYT; chi trả an sinh xã hội qua tài khoản đạt 62,82%.</w:t>
      </w:r>
    </w:p>
    <w:p w14:paraId="759C6133"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Thanh Hóa: 100% hồ sơ TTHC tiếp nhận và giải quyết trên môi trường điện tử; hệ thống Quản lý văn bản trao đổi trên 4,5 triệu lượt văn bản điện tử với tỷ lệ ký số trên 98%; đưa vào vận hành chính thức Trung tâm giám sát, điều hành thông minh (IOC) của tỉnh.</w:t>
      </w:r>
    </w:p>
    <w:p w14:paraId="0B49D97E"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Thành phố Cần Thơ: Tỷ lệ xử lý văn bản, hồ sơ công việc toàn trình trên môi trường điện tử của các cơ quan nhà nước trên địa bàn thành phố đạt 100%.</w:t>
      </w:r>
    </w:p>
    <w:p w14:paraId="2B2962E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Tỉnh Thái Nguyên: 97,7% (42/43) bệnh viện triển khai hồ sơ bệnh án điện tử (phấn đấu 100% vào năm 2027); 100% (611/611) cơ sở giáo dục triển khai học </w:t>
      </w:r>
      <w:r w:rsidRPr="0061550C">
        <w:rPr>
          <w:rFonts w:ascii="Times New Roman" w:eastAsia="MS Mincho" w:hAnsi="Times New Roman"/>
          <w:color w:val="auto"/>
          <w:szCs w:val="28"/>
          <w:lang w:val="en-US"/>
        </w:rPr>
        <w:lastRenderedPageBreak/>
        <w:t>bạ số; ứng dụng C-ThaiNguyen thu hút trên 492.000 lượt tải.</w:t>
      </w:r>
    </w:p>
    <w:p w14:paraId="6DC4379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Quảng Ninh: 100% trường học triển khai thành công học bạ số; số hóa trên 1 triệu dữ liệu hộ tịch và tỷ lệ lập hồ sơ sức khỏe điện tử đạt 97%.</w:t>
      </w:r>
    </w:p>
    <w:p w14:paraId="1B95AFD7"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Cà Mau: Triển khai thành công ứng dụng CNTT,</w:t>
      </w:r>
      <w:r w:rsidRPr="0061550C">
        <w:rPr>
          <w:rFonts w:ascii="Cambria" w:eastAsia="MS Mincho" w:hAnsi="Cambria"/>
          <w:color w:val="auto"/>
          <w:sz w:val="22"/>
          <w:szCs w:val="22"/>
          <w:lang w:val="en-US"/>
        </w:rPr>
        <w:t xml:space="preserve"> </w:t>
      </w:r>
      <w:r w:rsidRPr="0061550C">
        <w:rPr>
          <w:rFonts w:ascii="Times New Roman" w:eastAsia="MS Mincho" w:hAnsi="Times New Roman"/>
          <w:color w:val="auto"/>
          <w:szCs w:val="28"/>
          <w:lang w:val="en-US"/>
        </w:rPr>
        <w:t>không sử dụng văn bản giấy trong Đại hội đại biểu Đảng bộ tỉnh.</w:t>
      </w:r>
    </w:p>
    <w:p w14:paraId="58879B0E"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i/>
          <w:iCs/>
          <w:color w:val="auto"/>
          <w:szCs w:val="28"/>
          <w:lang w:val="en-US"/>
        </w:rPr>
      </w:pPr>
      <w:r w:rsidRPr="0061550C">
        <w:rPr>
          <w:rFonts w:ascii="Times New Roman" w:eastAsia="MS Mincho" w:hAnsi="Times New Roman"/>
          <w:b/>
          <w:bCs/>
          <w:i/>
          <w:iCs/>
          <w:color w:val="auto"/>
          <w:szCs w:val="28"/>
          <w:lang w:val="en-US"/>
        </w:rPr>
        <w:t>6.5. Phát triển Khoa học, Công nghệ và Đổi mới sáng tạo</w:t>
      </w:r>
    </w:p>
    <w:p w14:paraId="65543AA8"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Lâm Đồng: Áp dụng hiệu quả trí tuệ nhân tạo (AI), IoT, robot vào sản xuất nông nghiệp (cà phê, hồ tiêu, sầu riêng, vắt sữa) giúp giảm 20-50% chi phí và tăng 15-20% lợi nhuận; ứng dụng thành công công nghệ “sông trong ao” nuôi cá tầm.</w:t>
      </w:r>
    </w:p>
    <w:p w14:paraId="6B5B1F5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Bắc Ninh: Chỉ số ĐMST cấp tỉnh (PII) tăng 5 bậc, vươn lên xếp thứ 06/34. Tỉnh đã triển khai 52 nhiệm vụ nghiên cứu khoa học mới (đạt 208% chỉ tiêu), tỷ lệ ứng dụng sau 12 tháng nghiệm thu đạt 73,7%.</w:t>
      </w:r>
    </w:p>
    <w:p w14:paraId="21CD2990"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Thái Nguyên: Xếp thứ 13/34 về Chỉ số ĐMST (PII), dẫn đầu Vùng Trung du và miền núi phía Bắc; đang xây dựng Đề án thành lập Trung tâm ĐMST vùng Việt Bắc.</w:t>
      </w:r>
    </w:p>
    <w:p w14:paraId="56C0498F" w14:textId="77777777" w:rsidR="0061550C" w:rsidRPr="0061550C" w:rsidRDefault="0061550C" w:rsidP="0061550C">
      <w:pPr>
        <w:widowControl w:val="0"/>
        <w:spacing w:before="120" w:after="120" w:line="360" w:lineRule="exact"/>
        <w:ind w:firstLine="720"/>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Tỉnh Cà Mau: Huy động nguồn lực ngoài ngân sách triển khai quy trình công nghệ nuôi tôm thẻ chân trắng siêu thâm canh tuần hoàn, an toàn sinh học trên quy mô hơn 1.500ha.</w:t>
      </w:r>
    </w:p>
    <w:p w14:paraId="29D2E165" w14:textId="77777777" w:rsidR="0061550C" w:rsidRPr="0061550C" w:rsidRDefault="0061550C" w:rsidP="0061550C">
      <w:pPr>
        <w:widowControl w:val="0"/>
        <w:spacing w:before="120" w:after="120" w:line="360" w:lineRule="exact"/>
        <w:ind w:firstLine="720"/>
        <w:jc w:val="both"/>
        <w:rPr>
          <w:rFonts w:ascii="Times New Roman" w:eastAsia="MS Mincho" w:hAnsi="Times New Roman"/>
          <w:b/>
          <w:bCs/>
          <w:color w:val="auto"/>
          <w:szCs w:val="28"/>
          <w:lang w:val="en-US"/>
        </w:rPr>
      </w:pPr>
      <w:r w:rsidRPr="0061550C">
        <w:rPr>
          <w:rFonts w:ascii="Times New Roman" w:eastAsia="MS Mincho" w:hAnsi="Times New Roman"/>
          <w:b/>
          <w:bCs/>
          <w:color w:val="auto"/>
          <w:szCs w:val="28"/>
          <w:lang w:val="en-US"/>
        </w:rPr>
        <w:t>IV. NHẬN XÉT, ĐÁNH GIÁ CHUNG</w:t>
      </w:r>
    </w:p>
    <w:p w14:paraId="1A1DAF7E" w14:textId="77777777" w:rsidR="0061550C" w:rsidRPr="0061550C" w:rsidRDefault="0061550C" w:rsidP="0061550C">
      <w:pPr>
        <w:widowControl w:val="0"/>
        <w:tabs>
          <w:tab w:val="left" w:pos="882"/>
        </w:tabs>
        <w:spacing w:before="120" w:after="120" w:line="360" w:lineRule="exact"/>
        <w:ind w:firstLine="709"/>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Qua quá trình triển khai thực hiện Nghị quyết số 57-NQ/TW, công tác lãnh đạo, chỉ đạo và tổ chức thực hiện đã được các bộ, cơ quan Trung ương và địa phương tiến hành khẩn trương, đồng bộ và quyết liệt với quyết tâm chính trị cao. Việc ban hành kế hoạch triển khai cơ bản đã cụ thể hóa được nội dung, lộ trình, gắn với trách nhiệm của người đứng đầu, trong đó một số bộ, ngành và địa phương đã chủ động xây dựng kế hoạch có tính bao trùm, lan tỏa gắn với các dự án trọng điểm và bộ chỉ tiêu đo lường cụ thể. Nhận thức và hành động của cả hệ thống chính trị đã có sự chuyển biến tích cực, khẳng định đây là chủ trương đúng đắn, kịp thời tháo gỡ các điểm nghẽn để kiến tạo phát triển.</w:t>
      </w:r>
    </w:p>
    <w:p w14:paraId="7FE23967" w14:textId="77777777" w:rsidR="0061550C" w:rsidRPr="0061550C" w:rsidRDefault="0061550C" w:rsidP="0061550C">
      <w:pPr>
        <w:widowControl w:val="0"/>
        <w:tabs>
          <w:tab w:val="left" w:pos="882"/>
        </w:tabs>
        <w:spacing w:before="120" w:after="120" w:line="360" w:lineRule="exact"/>
        <w:ind w:firstLine="709"/>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Công tác chuyển đổi số quốc gia toàn hệ thống chính trị đã đi vào nền nếp và đạt được những bước tiến quan trọng. Hạ tầng số, nền tảng số dùng chung và các cơ sở dữ liệu bước đầu phát huy hiệu quả, góp phần tiết kiệm chi phí cho toàn xã hội; công tác cải cách thủ tục hành chính và cung cấp dịch vụ công trực tuyến có sự chuyển biến tích cực cả về quy mô lẫn chất lượng.</w:t>
      </w:r>
    </w:p>
    <w:p w14:paraId="24C1334F" w14:textId="77777777" w:rsidR="0061550C" w:rsidRPr="0061550C" w:rsidRDefault="0061550C" w:rsidP="0061550C">
      <w:pPr>
        <w:widowControl w:val="0"/>
        <w:tabs>
          <w:tab w:val="left" w:pos="882"/>
        </w:tabs>
        <w:spacing w:before="120" w:after="120" w:line="360" w:lineRule="exact"/>
        <w:ind w:firstLine="709"/>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 xml:space="preserve">Song song đó, lĩnh vực khoa học, công nghệ và đổi mới sáng tạo đã định hình được cách làm bài bản, phù hợp với xu thế quốc tế thông qua việc định hướng </w:t>
      </w:r>
      <w:r w:rsidRPr="0061550C">
        <w:rPr>
          <w:rFonts w:ascii="Times New Roman" w:eastAsia="MS Mincho" w:hAnsi="Times New Roman"/>
          <w:color w:val="auto"/>
          <w:szCs w:val="28"/>
          <w:lang w:val="en-US"/>
        </w:rPr>
        <w:lastRenderedPageBreak/>
        <w:t>phát triển các công nghệ chiến lược, triển khai hiệu quả mô hình hợp tác "3 Nhà" (Nhà nước - Nhà trường - Doanh nghiệp), phát triển hệ sinh thái đổi mới sáng tạo, khu công nghệ cao và đô thị thông minh. Nguồn lực tài chính cũng được các cấp quan tâm, ưu tiên bố trí bảo đảm ở mức 3% tổng chi ngân sách nhà nước, tạo điều kiện thuận lợi để triển khai các nhiệm vụ trọng tâm.</w:t>
      </w:r>
    </w:p>
    <w:p w14:paraId="22DA202A" w14:textId="77777777" w:rsidR="0061550C" w:rsidRPr="0061550C" w:rsidRDefault="0061550C" w:rsidP="0061550C">
      <w:pPr>
        <w:widowControl w:val="0"/>
        <w:tabs>
          <w:tab w:val="left" w:pos="882"/>
        </w:tabs>
        <w:spacing w:before="120" w:after="120" w:line="360" w:lineRule="exact"/>
        <w:ind w:firstLine="709"/>
        <w:jc w:val="both"/>
        <w:rPr>
          <w:rFonts w:ascii="Times New Roman" w:eastAsia="MS Mincho" w:hAnsi="Times New Roman"/>
          <w:color w:val="auto"/>
          <w:szCs w:val="28"/>
          <w:lang w:val="en-US"/>
        </w:rPr>
      </w:pPr>
      <w:r w:rsidRPr="0061550C">
        <w:rPr>
          <w:rFonts w:ascii="Times New Roman" w:eastAsia="MS Mincho" w:hAnsi="Times New Roman"/>
          <w:color w:val="auto"/>
          <w:szCs w:val="28"/>
          <w:lang w:val="en-US"/>
        </w:rPr>
        <w:t>Tuy nhiên, bên cạnh những kết quả tích cực đã đạt được, quá trình tổ chức triển khai vẫn còn bộc lộ một số tồn tại, hạn chế. Công tác phối hợp liên ngành trong việc giải quyết các bài toán lớn đôi lúc chưa thực sự chặt chẽ, đồng bộ, một số kế hoạch chưa xác định rõ nguồn lực tài chính và tiến độ. Kỷ luật thực thi ở một số nơi chưa đủ mạnh, năng lực thực thi chưa theo kịp cách tiếp cận mới. Về thể chế, chính sách và tổ chức thực hiện, một số quy định liên quan đến khoa học, công nghệ, đổi mới sáng tạo, chuyển đổi số, đầu tư công, ngân sách nhà nước, đặt hàng, mua sắm công nghệ, cơ chế chấp nhận rủi ro trong nghiên cứu khoa học, cơ chế thử nghiệm có kiểm soát (sandbox)… vẫn đang trong quá trình tiếp tục rà soát, đồng bộ hóa và hướng dẫn cụ thể; trong khi nhiều luật mới được Quốc hội thông qua trong năm 2025 có phạm vi điều chỉnh rộng, giao thoa nhiều lĩnh vực, nên trong một số trường hợp còn có lúng túng nhất định khi tổ chức thực hiện ở các bộ, ngành, địa phương. Trong công tác chuyển đổi số, hạ tầng và năng lực số ở cấp cơ sở, đặc biệt là cấp xã, còn yếu, thiếu đồng bộ về đường truyền, thiết bị cũng như cán bộ chuyên trách. Nguồn nhân lực chất lượng cao trong các lĩnh vực công nghệ then chốt như trí tuệ nhân tạo, bán dẫn, an ninh mạng còn thiếu hụt.</w:t>
      </w:r>
    </w:p>
    <w:p w14:paraId="2510A328" w14:textId="77777777" w:rsidR="0061550C" w:rsidRPr="0061550C" w:rsidRDefault="0061550C" w:rsidP="0061550C">
      <w:pPr>
        <w:widowControl w:val="0"/>
        <w:tabs>
          <w:tab w:val="left" w:pos="882"/>
        </w:tabs>
        <w:spacing w:before="120" w:after="120" w:line="360" w:lineRule="exact"/>
        <w:ind w:firstLine="709"/>
        <w:jc w:val="both"/>
        <w:rPr>
          <w:rFonts w:ascii="Times New Roman" w:hAnsi="Times New Roman"/>
          <w:b/>
          <w:bCs/>
          <w:color w:val="000000"/>
          <w:szCs w:val="28"/>
          <w:lang w:val="vi-VN"/>
        </w:rPr>
      </w:pPr>
      <w:r w:rsidRPr="0061550C">
        <w:rPr>
          <w:rFonts w:ascii="Times New Roman" w:hAnsi="Times New Roman"/>
          <w:b/>
          <w:bCs/>
          <w:color w:val="000000"/>
          <w:szCs w:val="28"/>
          <w:lang w:val="en-US"/>
        </w:rPr>
        <w:t>V</w:t>
      </w:r>
      <w:r w:rsidRPr="0061550C">
        <w:rPr>
          <w:rFonts w:ascii="Times New Roman" w:hAnsi="Times New Roman"/>
          <w:b/>
          <w:bCs/>
          <w:color w:val="000000"/>
          <w:szCs w:val="28"/>
          <w:lang w:val="vi-VN"/>
        </w:rPr>
        <w:t>. NHIỆM VỤ, GIẢI PHÁP TRỌNG TÂM</w:t>
      </w:r>
      <w:r w:rsidRPr="0061550C">
        <w:rPr>
          <w:rFonts w:ascii="Times New Roman" w:hAnsi="Times New Roman"/>
          <w:b/>
          <w:bCs/>
          <w:color w:val="000000"/>
          <w:szCs w:val="28"/>
          <w:lang w:val="en-US"/>
        </w:rPr>
        <w:t xml:space="preserve"> THỰC HIỆN TRONG QUÝ II </w:t>
      </w:r>
      <w:r w:rsidRPr="0061550C">
        <w:rPr>
          <w:rFonts w:ascii="Times New Roman" w:hAnsi="Times New Roman"/>
          <w:b/>
          <w:bCs/>
          <w:color w:val="000000"/>
          <w:szCs w:val="28"/>
          <w:lang w:val="vi-VN"/>
        </w:rPr>
        <w:t>NĂM 2026</w:t>
      </w:r>
    </w:p>
    <w:p w14:paraId="0A4FFC58" w14:textId="37AFE9A8"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61550C">
        <w:rPr>
          <w:rFonts w:ascii="Times New Roman" w:hAnsi="Times New Roman"/>
          <w:color w:val="000000"/>
          <w:szCs w:val="28"/>
          <w:lang w:val="en-US"/>
        </w:rPr>
        <w:t>Nhằm bảo đảm tiến độ của Ban Chỉ đạo, các bộ, ngành, địa phương cần tập trung hoàn thành các nhiệm vụ trọng điểm trong Quý II năm 2026 theo các nhóm chuyên đề sau:</w:t>
      </w:r>
    </w:p>
    <w:p w14:paraId="39906208" w14:textId="77777777" w:rsidR="0061550C" w:rsidRPr="0061550C" w:rsidRDefault="0061550C" w:rsidP="0061550C">
      <w:pPr>
        <w:widowControl w:val="0"/>
        <w:tabs>
          <w:tab w:val="left" w:pos="882"/>
        </w:tabs>
        <w:spacing w:before="120" w:after="120" w:line="360" w:lineRule="exact"/>
        <w:ind w:firstLine="709"/>
        <w:jc w:val="both"/>
        <w:rPr>
          <w:rFonts w:ascii="Times New Roman" w:hAnsi="Times New Roman"/>
          <w:b/>
          <w:bCs/>
          <w:color w:val="000000"/>
          <w:szCs w:val="28"/>
          <w:lang w:val="en-US"/>
        </w:rPr>
      </w:pPr>
      <w:r w:rsidRPr="0061550C">
        <w:rPr>
          <w:rFonts w:ascii="Times New Roman" w:hAnsi="Times New Roman"/>
          <w:b/>
          <w:bCs/>
          <w:color w:val="000000"/>
          <w:szCs w:val="28"/>
          <w:lang w:val="en-US"/>
        </w:rPr>
        <w:t>1. Về Hoàn thiện thể chế, pháp luật, cơ chế chính sách</w:t>
      </w:r>
    </w:p>
    <w:p w14:paraId="730DB13C" w14:textId="10A83C90"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w:t>
      </w:r>
      <w:r w:rsidR="00C6139D" w:rsidRPr="00A70EC5">
        <w:rPr>
          <w:rFonts w:ascii="Times New Roman" w:hAnsi="Times New Roman"/>
          <w:color w:val="000000"/>
          <w:szCs w:val="28"/>
          <w:lang w:val="en-US"/>
        </w:rPr>
        <w:t>Bộ KH&amp;CN</w:t>
      </w:r>
      <w:r w:rsidRPr="00A70EC5">
        <w:rPr>
          <w:rFonts w:ascii="Times New Roman" w:hAnsi="Times New Roman"/>
          <w:color w:val="000000"/>
          <w:szCs w:val="28"/>
          <w:lang w:val="en-US"/>
        </w:rPr>
        <w:t>: Tham mưu xây dựng, trình cấp có thẩm quyền ban hành văn bản quy phạm pháp luật quy định cơ chế, chính sách đặc thù thực hiện Dự án Trung tâm Nghiên cứu Khoa học và Công nghệ hạt nhân (Thời hạn: 30/6/2026)</w:t>
      </w:r>
      <w:r w:rsidR="000D2A21" w:rsidRPr="00A70EC5">
        <w:rPr>
          <w:rFonts w:ascii="Times New Roman" w:hAnsi="Times New Roman"/>
          <w:color w:val="000000"/>
          <w:szCs w:val="28"/>
          <w:lang w:val="en-US"/>
        </w:rPr>
        <w:t>.</w:t>
      </w:r>
    </w:p>
    <w:p w14:paraId="6F552CF3" w14:textId="6B184235"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Tư pháp: Nghiên cứu xây dựng Đề án “Đổi mới, nâng cao hiệu quả tổ chức thi hành pháp luật giai đoạn 2026 - 2031” (Thời hạn: 30/6/2026)</w:t>
      </w:r>
      <w:r w:rsidR="000D2A21" w:rsidRPr="00A70EC5">
        <w:rPr>
          <w:rFonts w:ascii="Times New Roman" w:hAnsi="Times New Roman"/>
          <w:color w:val="000000"/>
          <w:szCs w:val="28"/>
          <w:lang w:val="en-US"/>
        </w:rPr>
        <w:t>.</w:t>
      </w:r>
    </w:p>
    <w:p w14:paraId="31AA64AF" w14:textId="21203183"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Công an: Nghiên cứu, trình cấp có thẩm quyền ban hành văn bản quy phạm pháp luật quy định về định danh truy xuất nguồn gốc hóa chất, tiền chất (Thời hạn: 30/6/2026)</w:t>
      </w:r>
      <w:r w:rsidR="000D2A21" w:rsidRPr="00A70EC5">
        <w:rPr>
          <w:rFonts w:ascii="Times New Roman" w:hAnsi="Times New Roman"/>
          <w:color w:val="000000"/>
          <w:szCs w:val="28"/>
          <w:lang w:val="en-US"/>
        </w:rPr>
        <w:t>.</w:t>
      </w:r>
    </w:p>
    <w:p w14:paraId="70E55188" w14:textId="77777777" w:rsidR="0061550C" w:rsidRPr="0061550C" w:rsidRDefault="0061550C" w:rsidP="0061550C">
      <w:pPr>
        <w:widowControl w:val="0"/>
        <w:tabs>
          <w:tab w:val="left" w:pos="882"/>
        </w:tabs>
        <w:spacing w:before="120" w:after="120" w:line="360" w:lineRule="exact"/>
        <w:ind w:firstLine="709"/>
        <w:jc w:val="both"/>
        <w:rPr>
          <w:rFonts w:ascii="Times New Roman" w:hAnsi="Times New Roman"/>
          <w:b/>
          <w:bCs/>
          <w:color w:val="000000"/>
          <w:szCs w:val="28"/>
          <w:lang w:val="en-US"/>
        </w:rPr>
      </w:pPr>
      <w:r w:rsidRPr="0061550C">
        <w:rPr>
          <w:rFonts w:ascii="Times New Roman" w:hAnsi="Times New Roman"/>
          <w:b/>
          <w:bCs/>
          <w:color w:val="000000"/>
          <w:szCs w:val="28"/>
          <w:lang w:val="en-US"/>
        </w:rPr>
        <w:t>2. Về Phát triển khoa học, công nghệ, đổi mới sáng tạo</w:t>
      </w:r>
    </w:p>
    <w:p w14:paraId="2875C4F2" w14:textId="1921AE58"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w:t>
      </w:r>
      <w:r w:rsidR="00C6139D" w:rsidRPr="00A70EC5">
        <w:rPr>
          <w:rFonts w:ascii="Times New Roman" w:hAnsi="Times New Roman"/>
          <w:color w:val="000000"/>
          <w:szCs w:val="28"/>
          <w:lang w:val="en-US"/>
        </w:rPr>
        <w:t>Bộ KH&amp;CN</w:t>
      </w:r>
      <w:r w:rsidRPr="00A70EC5">
        <w:rPr>
          <w:rFonts w:ascii="Times New Roman" w:hAnsi="Times New Roman"/>
          <w:color w:val="000000"/>
          <w:szCs w:val="28"/>
          <w:lang w:val="en-US"/>
        </w:rPr>
        <w:t>:</w:t>
      </w:r>
      <w:r w:rsidRPr="0061550C">
        <w:rPr>
          <w:rFonts w:ascii="Times New Roman" w:hAnsi="Times New Roman"/>
          <w:color w:val="000000"/>
          <w:szCs w:val="28"/>
          <w:lang w:val="en-US"/>
        </w:rPr>
        <w:t xml:space="preserve"> Xây dựng, trình Thủ tướng Chính phủ Danh mục công nghệ </w:t>
      </w:r>
      <w:r w:rsidRPr="0061550C">
        <w:rPr>
          <w:rFonts w:ascii="Times New Roman" w:hAnsi="Times New Roman"/>
          <w:color w:val="000000"/>
          <w:szCs w:val="28"/>
          <w:lang w:val="en-US"/>
        </w:rPr>
        <w:lastRenderedPageBreak/>
        <w:t xml:space="preserve">chiến lược và sản phẩm công nghệ chiến lược phục vụ lĩnh vực quốc phòng, an ninh (Thời hạn: </w:t>
      </w:r>
      <w:r w:rsidR="000D2A21">
        <w:rPr>
          <w:rFonts w:ascii="Times New Roman" w:hAnsi="Times New Roman"/>
          <w:color w:val="000000"/>
          <w:szCs w:val="28"/>
          <w:lang w:val="en-US"/>
        </w:rPr>
        <w:t>31/6</w:t>
      </w:r>
      <w:r w:rsidR="000D2A21" w:rsidRPr="0061550C">
        <w:rPr>
          <w:rFonts w:ascii="Times New Roman" w:hAnsi="Times New Roman"/>
          <w:color w:val="000000"/>
          <w:szCs w:val="28"/>
          <w:lang w:val="en-US"/>
        </w:rPr>
        <w:t>/2026</w:t>
      </w:r>
      <w:r w:rsidRPr="0061550C">
        <w:rPr>
          <w:rFonts w:ascii="Times New Roman" w:hAnsi="Times New Roman"/>
          <w:color w:val="000000"/>
          <w:szCs w:val="28"/>
          <w:lang w:val="en-US"/>
        </w:rPr>
        <w:t>)</w:t>
      </w:r>
      <w:r w:rsidR="000D2A21">
        <w:rPr>
          <w:rFonts w:ascii="Times New Roman" w:hAnsi="Times New Roman"/>
          <w:color w:val="000000"/>
          <w:szCs w:val="28"/>
          <w:lang w:val="en-US"/>
        </w:rPr>
        <w:t>.</w:t>
      </w:r>
    </w:p>
    <w:p w14:paraId="4911392D" w14:textId="67A0DBE1"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61550C">
        <w:rPr>
          <w:rFonts w:ascii="Times New Roman" w:hAnsi="Times New Roman"/>
          <w:color w:val="000000"/>
          <w:szCs w:val="28"/>
          <w:lang w:val="en-US"/>
        </w:rPr>
        <w:t xml:space="preserve">- </w:t>
      </w:r>
      <w:r w:rsidRPr="0061550C">
        <w:rPr>
          <w:rFonts w:ascii="Times New Roman" w:hAnsi="Times New Roman"/>
          <w:b/>
          <w:bCs/>
          <w:color w:val="000000"/>
          <w:szCs w:val="28"/>
          <w:lang w:val="en-US"/>
        </w:rPr>
        <w:t>Bộ Giáo dục và Đào tạo</w:t>
      </w:r>
      <w:r w:rsidRPr="0061550C">
        <w:rPr>
          <w:rFonts w:ascii="Times New Roman" w:hAnsi="Times New Roman"/>
          <w:color w:val="000000"/>
          <w:szCs w:val="28"/>
          <w:lang w:val="en-US"/>
        </w:rPr>
        <w:t xml:space="preserve">: Xây dựng, trình Thủ tướng Chính phủ Đề án "Nhà nước - Nhà trường - Doanh nghiệp" trong giáo dục đại học, giáo dục nghề nghiệp (Thời hạn: </w:t>
      </w:r>
      <w:r w:rsidR="000D2A21">
        <w:rPr>
          <w:rFonts w:ascii="Times New Roman" w:hAnsi="Times New Roman"/>
          <w:color w:val="000000"/>
          <w:szCs w:val="28"/>
          <w:lang w:val="en-US"/>
        </w:rPr>
        <w:t>31/6</w:t>
      </w:r>
      <w:r w:rsidR="000D2A21" w:rsidRPr="0061550C">
        <w:rPr>
          <w:rFonts w:ascii="Times New Roman" w:hAnsi="Times New Roman"/>
          <w:color w:val="000000"/>
          <w:szCs w:val="28"/>
          <w:lang w:val="en-US"/>
        </w:rPr>
        <w:t>/2026</w:t>
      </w:r>
      <w:r w:rsidRPr="0061550C">
        <w:rPr>
          <w:rFonts w:ascii="Times New Roman" w:hAnsi="Times New Roman"/>
          <w:color w:val="000000"/>
          <w:szCs w:val="28"/>
          <w:lang w:val="en-US"/>
        </w:rPr>
        <w:t>)</w:t>
      </w:r>
      <w:r w:rsidR="000D2A21">
        <w:rPr>
          <w:rFonts w:ascii="Times New Roman" w:hAnsi="Times New Roman"/>
          <w:color w:val="000000"/>
          <w:szCs w:val="28"/>
          <w:lang w:val="en-US"/>
        </w:rPr>
        <w:t>.</w:t>
      </w:r>
    </w:p>
    <w:p w14:paraId="34CB5534" w14:textId="77777777" w:rsidR="0061550C" w:rsidRPr="0061550C" w:rsidRDefault="0061550C" w:rsidP="0061550C">
      <w:pPr>
        <w:widowControl w:val="0"/>
        <w:tabs>
          <w:tab w:val="left" w:pos="882"/>
        </w:tabs>
        <w:spacing w:before="120" w:after="120" w:line="360" w:lineRule="exact"/>
        <w:ind w:firstLine="709"/>
        <w:jc w:val="both"/>
        <w:rPr>
          <w:rFonts w:ascii="Times New Roman" w:hAnsi="Times New Roman"/>
          <w:b/>
          <w:bCs/>
          <w:color w:val="000000"/>
          <w:szCs w:val="28"/>
          <w:lang w:val="en-US"/>
        </w:rPr>
      </w:pPr>
      <w:r w:rsidRPr="0061550C">
        <w:rPr>
          <w:rFonts w:ascii="Times New Roman" w:hAnsi="Times New Roman"/>
          <w:b/>
          <w:bCs/>
          <w:color w:val="000000"/>
          <w:szCs w:val="28"/>
          <w:lang w:val="en-US"/>
        </w:rPr>
        <w:t>3. Về Chuyển đổi số quốc gia</w:t>
      </w:r>
    </w:p>
    <w:p w14:paraId="77908E45" w14:textId="381A5543"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w:t>
      </w:r>
      <w:r w:rsidR="00C6139D" w:rsidRPr="00A70EC5">
        <w:rPr>
          <w:rFonts w:ascii="Times New Roman" w:hAnsi="Times New Roman"/>
          <w:color w:val="000000"/>
          <w:szCs w:val="28"/>
          <w:lang w:val="en-US"/>
        </w:rPr>
        <w:t>Bộ KH&amp;CN</w:t>
      </w:r>
      <w:r w:rsidRPr="00A70EC5">
        <w:rPr>
          <w:rFonts w:ascii="Times New Roman" w:hAnsi="Times New Roman"/>
          <w:color w:val="000000"/>
          <w:szCs w:val="28"/>
          <w:lang w:val="en-US"/>
        </w:rPr>
        <w:t>:</w:t>
      </w:r>
    </w:p>
    <w:p w14:paraId="71E8C33B" w14:textId="4FB750A7"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Xây dựng, trình Thủ tướng Chính phủ Chiến lược quốc gia về Chuyển đổi số đến năm 2035, định hướng đến năm 2045 (Thời hạn: 10/6/2026)</w:t>
      </w:r>
      <w:r w:rsidR="003F2065" w:rsidRPr="00A70EC5">
        <w:rPr>
          <w:rFonts w:ascii="Times New Roman" w:hAnsi="Times New Roman"/>
          <w:color w:val="000000"/>
          <w:szCs w:val="28"/>
          <w:lang w:val="en-US"/>
        </w:rPr>
        <w:t>.</w:t>
      </w:r>
    </w:p>
    <w:p w14:paraId="0996A772" w14:textId="02F01737"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Xây dựng, trình Thủ tướng Chính phủ tiêu chí, Danh mục nền tảng số dùng chung quốc gia trong các cơ quan thuộc hệ thống chính trị; công bố, ban hành tiêu chuẩn, quy chuẩn, yêu cầu kỹ thuật về nền tảng số dùng chung; đo lường và giám sát trực tuyến hoạt động vận hành, khai thác nền tảng số dùng chung (Thời hạn: </w:t>
      </w:r>
      <w:r w:rsidR="003F2065" w:rsidRPr="00A70EC5">
        <w:rPr>
          <w:rFonts w:ascii="Times New Roman" w:hAnsi="Times New Roman"/>
          <w:color w:val="000000"/>
          <w:szCs w:val="28"/>
          <w:lang w:val="en-US"/>
        </w:rPr>
        <w:t>31/5</w:t>
      </w:r>
      <w:r w:rsidRPr="00A70EC5">
        <w:rPr>
          <w:rFonts w:ascii="Times New Roman" w:hAnsi="Times New Roman"/>
          <w:color w:val="000000"/>
          <w:szCs w:val="28"/>
          <w:lang w:val="en-US"/>
        </w:rPr>
        <w:t>/2026)</w:t>
      </w:r>
      <w:r w:rsidR="003F2065" w:rsidRPr="00A70EC5">
        <w:rPr>
          <w:rFonts w:ascii="Times New Roman" w:hAnsi="Times New Roman"/>
          <w:color w:val="000000"/>
          <w:szCs w:val="28"/>
          <w:lang w:val="en-US"/>
        </w:rPr>
        <w:t>.</w:t>
      </w:r>
    </w:p>
    <w:p w14:paraId="73A28160" w14:textId="210CF6C7"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Văn phòng Chính phủ: Xây dựng Quy chế quản lý, vận hành, khai thác, sử dụng Hệ thống Trục liên thông văn bản quốc gia (Thời hạn: </w:t>
      </w:r>
      <w:r w:rsidR="000A3CFD" w:rsidRPr="00A70EC5">
        <w:rPr>
          <w:rFonts w:ascii="Times New Roman" w:hAnsi="Times New Roman"/>
          <w:color w:val="000000"/>
          <w:szCs w:val="28"/>
          <w:lang w:val="en-US"/>
        </w:rPr>
        <w:t>31/6/2026</w:t>
      </w:r>
      <w:r w:rsidRPr="00A70EC5">
        <w:rPr>
          <w:rFonts w:ascii="Times New Roman" w:hAnsi="Times New Roman"/>
          <w:color w:val="000000"/>
          <w:szCs w:val="28"/>
          <w:lang w:val="en-US"/>
        </w:rPr>
        <w:t>)</w:t>
      </w:r>
      <w:r w:rsidR="000A3CFD" w:rsidRPr="00A70EC5">
        <w:rPr>
          <w:rFonts w:ascii="Times New Roman" w:hAnsi="Times New Roman"/>
          <w:color w:val="000000"/>
          <w:szCs w:val="28"/>
          <w:lang w:val="en-US"/>
        </w:rPr>
        <w:t>.</w:t>
      </w:r>
    </w:p>
    <w:p w14:paraId="3C4A2C39" w14:textId="57C6F281"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Công an: Triển khai nền</w:t>
      </w:r>
      <w:r w:rsidRPr="0061550C">
        <w:rPr>
          <w:rFonts w:ascii="Times New Roman" w:hAnsi="Times New Roman"/>
          <w:color w:val="000000"/>
          <w:szCs w:val="28"/>
          <w:lang w:val="en-US"/>
        </w:rPr>
        <w:t xml:space="preserve"> tảng điện toán đám mây do Việt Nam làm chủ công nghệ (Thời hạn: </w:t>
      </w:r>
      <w:r w:rsidR="000A3CFD">
        <w:rPr>
          <w:rFonts w:ascii="Times New Roman" w:hAnsi="Times New Roman"/>
          <w:color w:val="000000"/>
          <w:szCs w:val="28"/>
          <w:lang w:val="en-US"/>
        </w:rPr>
        <w:t>31/6</w:t>
      </w:r>
      <w:r w:rsidR="000A3CFD" w:rsidRPr="0061550C">
        <w:rPr>
          <w:rFonts w:ascii="Times New Roman" w:hAnsi="Times New Roman"/>
          <w:color w:val="000000"/>
          <w:szCs w:val="28"/>
          <w:lang w:val="en-US"/>
        </w:rPr>
        <w:t>/2026</w:t>
      </w:r>
      <w:r w:rsidRPr="0061550C">
        <w:rPr>
          <w:rFonts w:ascii="Times New Roman" w:hAnsi="Times New Roman"/>
          <w:color w:val="000000"/>
          <w:szCs w:val="28"/>
          <w:lang w:val="en-US"/>
        </w:rPr>
        <w:t>)</w:t>
      </w:r>
      <w:r w:rsidR="000A3CFD">
        <w:rPr>
          <w:rFonts w:ascii="Times New Roman" w:hAnsi="Times New Roman"/>
          <w:color w:val="000000"/>
          <w:szCs w:val="28"/>
          <w:lang w:val="en-US"/>
        </w:rPr>
        <w:t>.</w:t>
      </w:r>
    </w:p>
    <w:p w14:paraId="048F535D" w14:textId="77777777" w:rsidR="0061550C" w:rsidRPr="0061550C" w:rsidRDefault="0061550C" w:rsidP="0061550C">
      <w:pPr>
        <w:widowControl w:val="0"/>
        <w:tabs>
          <w:tab w:val="left" w:pos="882"/>
        </w:tabs>
        <w:spacing w:before="120" w:after="120" w:line="360" w:lineRule="exact"/>
        <w:ind w:firstLine="709"/>
        <w:jc w:val="both"/>
        <w:rPr>
          <w:rFonts w:ascii="Times New Roman" w:hAnsi="Times New Roman"/>
          <w:b/>
          <w:bCs/>
          <w:color w:val="000000"/>
          <w:szCs w:val="28"/>
          <w:lang w:val="en-US"/>
        </w:rPr>
      </w:pPr>
      <w:r w:rsidRPr="0061550C">
        <w:rPr>
          <w:rFonts w:ascii="Times New Roman" w:hAnsi="Times New Roman"/>
          <w:b/>
          <w:bCs/>
          <w:color w:val="000000"/>
          <w:szCs w:val="28"/>
          <w:lang w:val="en-US"/>
        </w:rPr>
        <w:t>4. Về phát triển dữ liệu, định danh, triển khai Đề án 06 và VNeID</w:t>
      </w:r>
    </w:p>
    <w:p w14:paraId="097DC34C" w14:textId="080C2ABE"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Các bộ, ngành, địa phương: Ban</w:t>
      </w:r>
      <w:r w:rsidRPr="0061550C">
        <w:rPr>
          <w:rFonts w:ascii="Times New Roman" w:hAnsi="Times New Roman"/>
          <w:color w:val="000000"/>
          <w:szCs w:val="28"/>
          <w:lang w:val="en-US"/>
        </w:rPr>
        <w:t xml:space="preserve"> hành bộ trường thông tin dữ liệu gốc, dữ liệu chủ, dữ liệu tham chiếu, trong đó đảm bảo cập nhật, đồng bộ lên Hệ thống từ điển dữ liệu dùng chung (Thời hạn: </w:t>
      </w:r>
      <w:r w:rsidR="000A3CFD">
        <w:rPr>
          <w:rFonts w:ascii="Times New Roman" w:hAnsi="Times New Roman"/>
          <w:color w:val="000000"/>
          <w:szCs w:val="28"/>
          <w:lang w:val="en-US"/>
        </w:rPr>
        <w:t>31/6</w:t>
      </w:r>
      <w:r w:rsidR="000A3CFD" w:rsidRPr="0061550C">
        <w:rPr>
          <w:rFonts w:ascii="Times New Roman" w:hAnsi="Times New Roman"/>
          <w:color w:val="000000"/>
          <w:szCs w:val="28"/>
          <w:lang w:val="en-US"/>
        </w:rPr>
        <w:t>/2026</w:t>
      </w:r>
      <w:r w:rsidRPr="0061550C">
        <w:rPr>
          <w:rFonts w:ascii="Times New Roman" w:hAnsi="Times New Roman"/>
          <w:color w:val="000000"/>
          <w:szCs w:val="28"/>
          <w:lang w:val="en-US"/>
        </w:rPr>
        <w:t>)</w:t>
      </w:r>
      <w:r w:rsidR="000A3CFD">
        <w:rPr>
          <w:rFonts w:ascii="Times New Roman" w:hAnsi="Times New Roman"/>
          <w:color w:val="000000"/>
          <w:szCs w:val="28"/>
          <w:lang w:val="en-US"/>
        </w:rPr>
        <w:t>.</w:t>
      </w:r>
    </w:p>
    <w:p w14:paraId="38B9EA0A" w14:textId="77777777"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Công an</w:t>
      </w:r>
    </w:p>
    <w:p w14:paraId="4F545AA6" w14:textId="189AD9CF"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Xây dựng, trình Thủ tướng Chính phủ Đề án phát triển ứng dụng định danh quốc gia VNeID (Thời hạn: </w:t>
      </w:r>
      <w:r w:rsidR="000A3CFD" w:rsidRPr="00A70EC5">
        <w:rPr>
          <w:rFonts w:ascii="Times New Roman" w:hAnsi="Times New Roman"/>
          <w:color w:val="000000"/>
          <w:szCs w:val="28"/>
          <w:lang w:val="en-US"/>
        </w:rPr>
        <w:t>31/6</w:t>
      </w:r>
      <w:r w:rsidRPr="00A70EC5">
        <w:rPr>
          <w:rFonts w:ascii="Times New Roman" w:hAnsi="Times New Roman"/>
          <w:color w:val="000000"/>
          <w:szCs w:val="28"/>
          <w:lang w:val="en-US"/>
        </w:rPr>
        <w:t>/2026)</w:t>
      </w:r>
      <w:r w:rsidR="000A3CFD" w:rsidRPr="00A70EC5">
        <w:rPr>
          <w:rFonts w:ascii="Times New Roman" w:hAnsi="Times New Roman"/>
          <w:color w:val="000000"/>
          <w:szCs w:val="28"/>
          <w:lang w:val="en-US"/>
        </w:rPr>
        <w:t>.</w:t>
      </w:r>
    </w:p>
    <w:p w14:paraId="7226640C" w14:textId="1FDB1EA0"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Nghiên cứu, đề xuất giải pháp định danh ẩn danh đối với tài khoản mạng xã hội tại Việt Nam trên nền tảng VNeID (Thời hạn: 30/6/2026)</w:t>
      </w:r>
      <w:r w:rsidR="000A3CFD" w:rsidRPr="00A70EC5">
        <w:rPr>
          <w:rFonts w:ascii="Times New Roman" w:hAnsi="Times New Roman"/>
          <w:color w:val="000000"/>
          <w:szCs w:val="28"/>
          <w:lang w:val="en-US"/>
        </w:rPr>
        <w:t>.</w:t>
      </w:r>
    </w:p>
    <w:p w14:paraId="45D92715" w14:textId="01972E62"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Rà soát, nghiên cứu xây dựng, báo cáo cấp có thẩm quyền xem xét ban hành quy định hoặc hướng dẫn về giải pháp kỹ thuật liên kết, tích hợp các dịch vụ mạng xã hội với hệ thống VNeID phục vụ định danh, xác thực tài khoản người dùng (Thời hạn: 30/6/2026)</w:t>
      </w:r>
      <w:r w:rsidR="000A3CFD" w:rsidRPr="00A70EC5">
        <w:rPr>
          <w:rFonts w:ascii="Times New Roman" w:hAnsi="Times New Roman"/>
          <w:color w:val="000000"/>
          <w:szCs w:val="28"/>
          <w:lang w:val="en-US"/>
        </w:rPr>
        <w:t>.</w:t>
      </w:r>
    </w:p>
    <w:p w14:paraId="36BD1AE2" w14:textId="3DF5868D"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w:t>
      </w:r>
      <w:r w:rsidR="00C6139D" w:rsidRPr="00A70EC5">
        <w:rPr>
          <w:rFonts w:ascii="Times New Roman" w:hAnsi="Times New Roman"/>
          <w:color w:val="000000"/>
          <w:szCs w:val="28"/>
          <w:lang w:val="en-US"/>
        </w:rPr>
        <w:t>Bộ KH&amp;CN</w:t>
      </w:r>
      <w:r w:rsidRPr="00A70EC5">
        <w:rPr>
          <w:rFonts w:ascii="Times New Roman" w:hAnsi="Times New Roman"/>
          <w:color w:val="000000"/>
          <w:szCs w:val="28"/>
          <w:lang w:val="en-US"/>
        </w:rPr>
        <w:t>: Nghiên cứu ban hành văn bản hướng dẫn về tiêu chuẩn kỹ thuật cung cấp dịch vụ chữ ký số trên VNeID và các ứng dụng có phần mềm ký số (Thời hạn</w:t>
      </w:r>
      <w:r w:rsidR="000A3CFD" w:rsidRPr="00A70EC5">
        <w:rPr>
          <w:rFonts w:ascii="Times New Roman" w:hAnsi="Times New Roman"/>
          <w:color w:val="000000"/>
          <w:szCs w:val="28"/>
          <w:lang w:val="en-US"/>
        </w:rPr>
        <w:t xml:space="preserve"> 31/6/</w:t>
      </w:r>
      <w:r w:rsidRPr="00A70EC5">
        <w:rPr>
          <w:rFonts w:ascii="Times New Roman" w:hAnsi="Times New Roman"/>
          <w:color w:val="000000"/>
          <w:szCs w:val="28"/>
          <w:lang w:val="en-US"/>
        </w:rPr>
        <w:t>2026)</w:t>
      </w:r>
      <w:r w:rsidR="000A3CFD" w:rsidRPr="00A70EC5">
        <w:rPr>
          <w:rFonts w:ascii="Times New Roman" w:hAnsi="Times New Roman"/>
          <w:color w:val="000000"/>
          <w:szCs w:val="28"/>
          <w:lang w:val="en-US"/>
        </w:rPr>
        <w:t>.</w:t>
      </w:r>
    </w:p>
    <w:p w14:paraId="0FBD2A2B" w14:textId="64D790BD"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Công Thương: Hướng</w:t>
      </w:r>
      <w:r w:rsidRPr="0061550C">
        <w:rPr>
          <w:rFonts w:ascii="Times New Roman" w:hAnsi="Times New Roman"/>
          <w:color w:val="000000"/>
          <w:szCs w:val="28"/>
          <w:lang w:val="en-US"/>
        </w:rPr>
        <w:t xml:space="preserve"> dẫn các sàn thương mại điện tử triển khai xác </w:t>
      </w:r>
      <w:r w:rsidRPr="0061550C">
        <w:rPr>
          <w:rFonts w:ascii="Times New Roman" w:hAnsi="Times New Roman"/>
          <w:color w:val="000000"/>
          <w:szCs w:val="28"/>
          <w:lang w:val="en-US"/>
        </w:rPr>
        <w:lastRenderedPageBreak/>
        <w:t>thực, định danh người bán, người mua, hợp đồng điện tử thông qua nền tảng VNeID để phòng chống lừa đảo trên không gian mạng (Thời hạn: 30/6/2026)</w:t>
      </w:r>
      <w:r w:rsidR="000A3CFD">
        <w:rPr>
          <w:rFonts w:ascii="Times New Roman" w:hAnsi="Times New Roman"/>
          <w:color w:val="000000"/>
          <w:szCs w:val="28"/>
          <w:lang w:val="en-US"/>
        </w:rPr>
        <w:t>.</w:t>
      </w:r>
    </w:p>
    <w:p w14:paraId="670773D5" w14:textId="1EF62AE0"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Bộ Y tế: Hướng dẫn các cơ sở y tế kết nối, chia sẻ dữ liệu điện tử, Giấy chuyển tuyến, Giấy hẹn khám lại trên ứng dụng định danh quốc gia VNeID; bảo đảm công dân được tiếp cận, quản lý thông tin sức khỏe của bản thân an toàn, thuận tiện, liên tục (Thời hạn: </w:t>
      </w:r>
      <w:r w:rsidR="000A3CFD" w:rsidRPr="00A70EC5">
        <w:rPr>
          <w:rFonts w:ascii="Times New Roman" w:hAnsi="Times New Roman"/>
          <w:color w:val="000000"/>
          <w:szCs w:val="28"/>
          <w:lang w:val="en-US"/>
        </w:rPr>
        <w:t>31/6</w:t>
      </w:r>
      <w:r w:rsidRPr="00A70EC5">
        <w:rPr>
          <w:rFonts w:ascii="Times New Roman" w:hAnsi="Times New Roman"/>
          <w:color w:val="000000"/>
          <w:szCs w:val="28"/>
          <w:lang w:val="en-US"/>
        </w:rPr>
        <w:t>/2026)</w:t>
      </w:r>
      <w:r w:rsidR="000A3CFD" w:rsidRPr="00A70EC5">
        <w:rPr>
          <w:rFonts w:ascii="Times New Roman" w:hAnsi="Times New Roman"/>
          <w:color w:val="000000"/>
          <w:szCs w:val="28"/>
          <w:lang w:val="en-US"/>
        </w:rPr>
        <w:t>.</w:t>
      </w:r>
    </w:p>
    <w:p w14:paraId="23F3A5C5" w14:textId="7A4A508F"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Giáo dục và Đào tạo: Triển</w:t>
      </w:r>
      <w:r w:rsidRPr="0061550C">
        <w:rPr>
          <w:rFonts w:ascii="Times New Roman" w:hAnsi="Times New Roman"/>
          <w:color w:val="000000"/>
          <w:szCs w:val="28"/>
          <w:lang w:val="en-US"/>
        </w:rPr>
        <w:t xml:space="preserve"> khai Học bạ số và Bằng cấp số (Tiểu học đến Đại học), các bằng cấp chứng chỉ khác tích hợp trên VNeID (Thời hạn: 30/6/2026)</w:t>
      </w:r>
      <w:r w:rsidR="000A3CFD">
        <w:rPr>
          <w:rFonts w:ascii="Times New Roman" w:hAnsi="Times New Roman"/>
          <w:color w:val="000000"/>
          <w:szCs w:val="28"/>
          <w:lang w:val="en-US"/>
        </w:rPr>
        <w:t>.</w:t>
      </w:r>
    </w:p>
    <w:p w14:paraId="552B45EA" w14:textId="77777777" w:rsidR="0061550C" w:rsidRPr="0061550C" w:rsidRDefault="0061550C" w:rsidP="0061550C">
      <w:pPr>
        <w:widowControl w:val="0"/>
        <w:tabs>
          <w:tab w:val="left" w:pos="882"/>
        </w:tabs>
        <w:spacing w:before="120" w:after="120" w:line="360" w:lineRule="exact"/>
        <w:ind w:firstLine="709"/>
        <w:jc w:val="both"/>
        <w:rPr>
          <w:rFonts w:ascii="Times New Roman" w:hAnsi="Times New Roman"/>
          <w:b/>
          <w:bCs/>
          <w:color w:val="000000"/>
          <w:szCs w:val="28"/>
          <w:lang w:val="en-US"/>
        </w:rPr>
      </w:pPr>
      <w:r w:rsidRPr="0061550C">
        <w:rPr>
          <w:rFonts w:ascii="Times New Roman" w:hAnsi="Times New Roman"/>
          <w:b/>
          <w:bCs/>
          <w:color w:val="000000"/>
          <w:szCs w:val="28"/>
          <w:lang w:val="en-US"/>
        </w:rPr>
        <w:t>5. Về Đào tạo bồi dưỡng, phát triển nhân lực, kỹ năng số</w:t>
      </w:r>
    </w:p>
    <w:p w14:paraId="7826098E" w14:textId="5661A02A"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xml:space="preserve">- Bộ Nội vụ: Hướng dẫn, đôn đốc các bộ, ngành, địa phương nghiên cứu triển khai chính sách đãi ngộ đặc biệt, thu hút các chuyên gia đầu ngành theo quy định (bao gồm cả chuyên gia quốc tế và Việt kiều) để dẫn dắt các dự án công nghệ chiến lược (AI, Robot, Y sinh...) (Thời hạn: </w:t>
      </w:r>
      <w:r w:rsidR="000A3CFD" w:rsidRPr="00A70EC5">
        <w:rPr>
          <w:rFonts w:ascii="Times New Roman" w:hAnsi="Times New Roman"/>
          <w:color w:val="000000"/>
          <w:szCs w:val="28"/>
          <w:lang w:val="en-US"/>
        </w:rPr>
        <w:t>31/6</w:t>
      </w:r>
      <w:r w:rsidRPr="00A70EC5">
        <w:rPr>
          <w:rFonts w:ascii="Times New Roman" w:hAnsi="Times New Roman"/>
          <w:color w:val="000000"/>
          <w:szCs w:val="28"/>
          <w:lang w:val="en-US"/>
        </w:rPr>
        <w:t>/2026)</w:t>
      </w:r>
      <w:r w:rsidR="000A3CFD" w:rsidRPr="00A70EC5">
        <w:rPr>
          <w:rFonts w:ascii="Times New Roman" w:hAnsi="Times New Roman"/>
          <w:color w:val="000000"/>
          <w:szCs w:val="28"/>
          <w:lang w:val="en-US"/>
        </w:rPr>
        <w:t>.</w:t>
      </w:r>
    </w:p>
    <w:p w14:paraId="66498DD6" w14:textId="6F4A3587" w:rsidR="0061550C" w:rsidRPr="00A70EC5"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Giáo dục và Đào tạo: Xây dựng, trình Thủ tướng Chính phủ Đề án Xây dựng Học liệu số quốc gia đối với Giáo dục phổ thông (Thời hạn: Trong tháng 6/2026)</w:t>
      </w:r>
      <w:r w:rsidR="000A3CFD" w:rsidRPr="00A70EC5">
        <w:rPr>
          <w:rFonts w:ascii="Times New Roman" w:hAnsi="Times New Roman"/>
          <w:color w:val="000000"/>
          <w:szCs w:val="28"/>
          <w:lang w:val="en-US"/>
        </w:rPr>
        <w:t>.</w:t>
      </w:r>
    </w:p>
    <w:p w14:paraId="2ED33152" w14:textId="6A7A4231" w:rsidR="0061550C" w:rsidRPr="0061550C" w:rsidRDefault="0061550C" w:rsidP="0061550C">
      <w:pPr>
        <w:widowControl w:val="0"/>
        <w:tabs>
          <w:tab w:val="left" w:pos="882"/>
        </w:tabs>
        <w:spacing w:before="120" w:after="120" w:line="360" w:lineRule="exact"/>
        <w:ind w:firstLine="709"/>
        <w:jc w:val="both"/>
        <w:rPr>
          <w:rFonts w:ascii="Times New Roman" w:hAnsi="Times New Roman"/>
          <w:color w:val="000000"/>
          <w:szCs w:val="28"/>
          <w:lang w:val="en-US"/>
        </w:rPr>
      </w:pPr>
      <w:r w:rsidRPr="00A70EC5">
        <w:rPr>
          <w:rFonts w:ascii="Times New Roman" w:hAnsi="Times New Roman"/>
          <w:color w:val="000000"/>
          <w:szCs w:val="28"/>
          <w:lang w:val="en-US"/>
        </w:rPr>
        <w:t>- Bộ Tài chính: Xây dựng phương án bố trí kinh phí triển khai xây dựng và duy trì nền tảng “Bình</w:t>
      </w:r>
      <w:r w:rsidRPr="0061550C">
        <w:rPr>
          <w:rFonts w:ascii="Times New Roman" w:hAnsi="Times New Roman"/>
          <w:color w:val="000000"/>
          <w:szCs w:val="28"/>
          <w:lang w:val="en-US"/>
        </w:rPr>
        <w:t xml:space="preserve"> dân học vụ số”, kinh phí triển khai hỗ trợ tổ công nghệ số cộng đồng, mạng lưới đại sứ số, mô hình chợ số - nông thôn số, kinh phí tuyên truyền nâng cao kỹ năng số và kinh phí khác phục vụ triển khai phong trào “Bình dân học vụ số” và tuyên truyền phục vụ triển khai Đề án 06 (Thời hạn: 30/6/2026)</w:t>
      </w:r>
      <w:r w:rsidR="000A3CFD">
        <w:rPr>
          <w:rFonts w:ascii="Times New Roman" w:hAnsi="Times New Roman"/>
          <w:color w:val="000000"/>
          <w:szCs w:val="28"/>
          <w:lang w:val="en-US"/>
        </w:rPr>
        <w:t>.</w:t>
      </w:r>
    </w:p>
    <w:p w14:paraId="7717E3D0" w14:textId="77777777" w:rsidR="0061550C" w:rsidRPr="0061550C" w:rsidRDefault="0061550C" w:rsidP="0061550C">
      <w:pPr>
        <w:widowControl w:val="0"/>
        <w:tabs>
          <w:tab w:val="left" w:pos="882"/>
        </w:tabs>
        <w:spacing w:before="120" w:after="120"/>
        <w:ind w:firstLine="709"/>
        <w:jc w:val="both"/>
        <w:rPr>
          <w:rFonts w:ascii="Times New Roman" w:hAnsi="Times New Roman"/>
          <w:color w:val="000000"/>
          <w:szCs w:val="28"/>
          <w:lang w:val="en-US"/>
        </w:rPr>
      </w:pPr>
    </w:p>
    <w:p w14:paraId="085D9D0F" w14:textId="77777777" w:rsidR="0061550C" w:rsidRPr="0061550C" w:rsidRDefault="0061550C" w:rsidP="0061550C">
      <w:pPr>
        <w:widowControl w:val="0"/>
        <w:tabs>
          <w:tab w:val="left" w:pos="882"/>
        </w:tabs>
        <w:spacing w:before="120" w:after="120"/>
        <w:ind w:firstLine="709"/>
        <w:jc w:val="both"/>
        <w:rPr>
          <w:rFonts w:ascii="Times New Roman" w:hAnsi="Times New Roman"/>
          <w:color w:val="000000"/>
          <w:szCs w:val="28"/>
          <w:lang w:val="en-US"/>
        </w:rPr>
      </w:pPr>
    </w:p>
    <w:p w14:paraId="0A5F03F2" w14:textId="77777777" w:rsidR="0061550C" w:rsidRPr="0061550C" w:rsidRDefault="0061550C" w:rsidP="0061550C">
      <w:pPr>
        <w:widowControl w:val="0"/>
        <w:tabs>
          <w:tab w:val="left" w:pos="882"/>
        </w:tabs>
        <w:spacing w:before="120" w:after="120"/>
        <w:ind w:firstLine="709"/>
        <w:jc w:val="both"/>
        <w:rPr>
          <w:rFonts w:ascii="Times New Roman" w:hAnsi="Times New Roman"/>
          <w:color w:val="000000"/>
          <w:szCs w:val="28"/>
          <w:lang w:val="en-US"/>
        </w:rPr>
      </w:pPr>
    </w:p>
    <w:p w14:paraId="7A2716EE" w14:textId="77777777" w:rsidR="0061550C" w:rsidRPr="0061550C" w:rsidRDefault="0061550C" w:rsidP="0061550C">
      <w:pPr>
        <w:widowControl w:val="0"/>
        <w:shd w:val="clear" w:color="auto" w:fill="FFFFFF"/>
        <w:spacing w:line="234" w:lineRule="atLeast"/>
        <w:ind w:right="1386"/>
        <w:rPr>
          <w:rFonts w:ascii="Times New Roman" w:eastAsia="Calibri" w:hAnsi="Times New Roman" w:cs="Arial"/>
          <w:color w:val="auto"/>
          <w:szCs w:val="22"/>
          <w:lang w:val="en-US"/>
        </w:rPr>
      </w:pPr>
    </w:p>
    <w:p w14:paraId="529717AC" w14:textId="769F84C2" w:rsidR="00C3072F" w:rsidRPr="00411FBD" w:rsidRDefault="00C3072F" w:rsidP="00D83636">
      <w:pPr>
        <w:ind w:firstLine="720"/>
        <w:jc w:val="both"/>
        <w:rPr>
          <w:rFonts w:ascii="Times New Roman" w:hAnsi="Times New Roman"/>
          <w:color w:val="auto"/>
        </w:rPr>
      </w:pPr>
    </w:p>
    <w:sectPr w:rsidR="00C3072F" w:rsidRPr="00411FBD" w:rsidSect="00C62BD5">
      <w:headerReference w:type="default" r:id="rId8"/>
      <w:footerReference w:type="even" r:id="rId9"/>
      <w:footerReference w:type="default" r:id="rId10"/>
      <w:pgSz w:w="11907" w:h="16840" w:code="9"/>
      <w:pgMar w:top="1134" w:right="1134" w:bottom="1134" w:left="1701" w:header="720" w:footer="32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BAF5" w14:textId="77777777" w:rsidR="00EF19BA" w:rsidRDefault="00EF19BA">
      <w:r>
        <w:separator/>
      </w:r>
    </w:p>
  </w:endnote>
  <w:endnote w:type="continuationSeparator" w:id="0">
    <w:p w14:paraId="0E50C864" w14:textId="77777777" w:rsidR="00EF19BA" w:rsidRDefault="00EF1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B88" w14:textId="77777777" w:rsidR="00043E86" w:rsidRDefault="00043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33FB89" w14:textId="77777777" w:rsidR="00043E86" w:rsidRDefault="00043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B8A" w14:textId="77777777" w:rsidR="00043E86" w:rsidRDefault="00043E86">
    <w:pPr>
      <w:pStyle w:val="Footer"/>
      <w:jc w:val="center"/>
      <w:rPr>
        <w:rFonts w:ascii="Times New Roman" w:hAnsi="Times New Roman"/>
        <w:sz w:val="26"/>
        <w:szCs w:val="26"/>
      </w:rPr>
    </w:pPr>
  </w:p>
  <w:p w14:paraId="4233FB8B" w14:textId="77777777" w:rsidR="00043E86" w:rsidRDefault="00043E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7E5C" w14:textId="77777777" w:rsidR="00EF19BA" w:rsidRPr="00425C7C" w:rsidRDefault="00EF19BA">
      <w:pPr>
        <w:rPr>
          <w:color w:val="auto"/>
        </w:rPr>
      </w:pPr>
      <w:r w:rsidRPr="00425C7C">
        <w:rPr>
          <w:color w:val="auto"/>
        </w:rPr>
        <w:separator/>
      </w:r>
    </w:p>
  </w:footnote>
  <w:footnote w:type="continuationSeparator" w:id="0">
    <w:p w14:paraId="5D35040F" w14:textId="77777777" w:rsidR="00EF19BA" w:rsidRDefault="00EF19BA">
      <w:r>
        <w:continuationSeparator/>
      </w:r>
    </w:p>
  </w:footnote>
  <w:footnote w:id="1">
    <w:p w14:paraId="0B9782EC" w14:textId="77777777" w:rsidR="0061550C" w:rsidRPr="00895977" w:rsidRDefault="0061550C" w:rsidP="0061550C">
      <w:pPr>
        <w:pStyle w:val="FootnoteText"/>
      </w:pPr>
      <w:r w:rsidRPr="00895977">
        <w:rPr>
          <w:rStyle w:val="FootnoteReference"/>
        </w:rPr>
        <w:footnoteRef/>
      </w:r>
      <w:r w:rsidRPr="00895977">
        <w:t xml:space="preserve"> Văn bản số 12350/BXD-KHCNMT&amp;VLXD ngày 28/10/2025</w:t>
      </w:r>
    </w:p>
  </w:footnote>
  <w:footnote w:id="2">
    <w:p w14:paraId="4E86419E" w14:textId="77777777" w:rsidR="0061550C" w:rsidRPr="00895977" w:rsidRDefault="0061550C" w:rsidP="0061550C">
      <w:pPr>
        <w:pStyle w:val="FootnoteText"/>
      </w:pPr>
      <w:r w:rsidRPr="00895977">
        <w:rPr>
          <w:rStyle w:val="FootnoteReference"/>
        </w:rPr>
        <w:footnoteRef/>
      </w:r>
      <w:r w:rsidRPr="00895977">
        <w:t xml:space="preserve"> Văn bản số 14402/BXD-QHKT ngày 02/12/2025</w:t>
      </w:r>
    </w:p>
  </w:footnote>
  <w:footnote w:id="3">
    <w:p w14:paraId="0F9038D9" w14:textId="77777777" w:rsidR="0061550C" w:rsidRPr="00895977" w:rsidRDefault="0061550C" w:rsidP="0061550C">
      <w:pPr>
        <w:pStyle w:val="FootnoteText"/>
      </w:pPr>
      <w:r w:rsidRPr="00895977">
        <w:rPr>
          <w:rStyle w:val="FootnoteReference"/>
        </w:rPr>
        <w:footnoteRef/>
      </w:r>
      <w:r w:rsidRPr="00895977">
        <w:t xml:space="preserve"> Văn bản số 11254/BXD-PTĐT ngày 08/10/2025</w:t>
      </w:r>
    </w:p>
  </w:footnote>
  <w:footnote w:id="4">
    <w:p w14:paraId="2AE18645" w14:textId="77777777" w:rsidR="0061550C" w:rsidRPr="00895977" w:rsidRDefault="0061550C" w:rsidP="0061550C">
      <w:pPr>
        <w:pStyle w:val="FootnoteText"/>
      </w:pPr>
      <w:r w:rsidRPr="00895977">
        <w:rPr>
          <w:rStyle w:val="FootnoteReference"/>
        </w:rPr>
        <w:footnoteRef/>
      </w:r>
      <w:r w:rsidRPr="00895977">
        <w:t xml:space="preserve"> Văn bản số </w:t>
      </w:r>
      <w:r w:rsidRPr="00895977">
        <w:rPr>
          <w:lang w:val="vi-VN"/>
        </w:rPr>
        <w:t>7789/BXD-PTĐT ngày 04/8/2025</w:t>
      </w:r>
    </w:p>
  </w:footnote>
  <w:footnote w:id="5">
    <w:p w14:paraId="28E8C9B4" w14:textId="77777777" w:rsidR="0061550C" w:rsidRPr="00895977" w:rsidRDefault="0061550C" w:rsidP="0061550C">
      <w:pPr>
        <w:pStyle w:val="FootnoteText"/>
      </w:pPr>
      <w:r w:rsidRPr="00895977">
        <w:rPr>
          <w:rStyle w:val="FootnoteReference"/>
        </w:rPr>
        <w:footnoteRef/>
      </w:r>
      <w:r w:rsidRPr="00895977">
        <w:t xml:space="preserve"> Văn bản số 15193/BXD-PTĐT ngày 13/12/2025</w:t>
      </w:r>
    </w:p>
  </w:footnote>
  <w:footnote w:id="6">
    <w:p w14:paraId="058EC08E" w14:textId="77777777" w:rsidR="0061550C" w:rsidRPr="0037338E" w:rsidRDefault="0061550C" w:rsidP="0061550C">
      <w:pPr>
        <w:pStyle w:val="FootnoteText"/>
      </w:pPr>
      <w:r w:rsidRPr="00895977">
        <w:rPr>
          <w:rStyle w:val="FootnoteReference"/>
        </w:rPr>
        <w:footnoteRef/>
      </w:r>
      <w:r w:rsidRPr="00895977">
        <w:t xml:space="preserve"> Văn bản số 3443/BXD-PTĐT ngày 04/3/2026</w:t>
      </w:r>
    </w:p>
  </w:footnote>
  <w:footnote w:id="7">
    <w:p w14:paraId="507DC9F9" w14:textId="77777777" w:rsidR="0061550C" w:rsidRPr="00895977" w:rsidRDefault="0061550C" w:rsidP="0061550C">
      <w:pPr>
        <w:pStyle w:val="FootnoteText"/>
        <w:jc w:val="both"/>
      </w:pPr>
      <w:r w:rsidRPr="00895977">
        <w:rPr>
          <w:rStyle w:val="FootnoteReference"/>
        </w:rPr>
        <w:footnoteRef/>
      </w:r>
      <w:r w:rsidRPr="00895977">
        <w:t xml:space="preserve"> Thủ tướng Quốc vụ viện Trung Quốc Lý Cường, Chủ tịch Chính hiệp toàn quốc Trung Quốc Vương Hộ Ninh, Ủy viên trưởng Nhân đại toàn quốc Trung Quốc Triệu Lạc Tế, tiếp Bí thư Khu ủy Quảng Tây Trần Cương.</w:t>
      </w:r>
    </w:p>
  </w:footnote>
  <w:footnote w:id="8">
    <w:p w14:paraId="04BA2CC1" w14:textId="77777777" w:rsidR="0061550C" w:rsidRPr="00895977" w:rsidRDefault="0061550C" w:rsidP="0061550C">
      <w:pPr>
        <w:pStyle w:val="FootnoteText"/>
        <w:jc w:val="both"/>
      </w:pPr>
      <w:r w:rsidRPr="00895977">
        <w:rPr>
          <w:rStyle w:val="FootnoteReference"/>
        </w:rPr>
        <w:footnoteRef/>
      </w:r>
      <w:r w:rsidRPr="00895977">
        <w:t xml:space="preserve"> Bộ Khoa học và Công nghệ đã ký kết Bản ghi nhớ hợp tác trong lĩnh vực công nghệ thông tin và chuyển đổi số với Bộ Công nghiệp và Công nghệ thông tin Trung Quốc.</w:t>
      </w:r>
    </w:p>
  </w:footnote>
  <w:footnote w:id="9">
    <w:p w14:paraId="75538CAD" w14:textId="77777777" w:rsidR="0061550C" w:rsidRPr="00F14A12" w:rsidRDefault="0061550C" w:rsidP="0061550C">
      <w:pPr>
        <w:pStyle w:val="FootnoteText"/>
        <w:jc w:val="both"/>
        <w:rPr>
          <w:iCs/>
        </w:rPr>
      </w:pPr>
      <w:r w:rsidRPr="00895977">
        <w:rPr>
          <w:rStyle w:val="FootnoteReference"/>
        </w:rPr>
        <w:footnoteRef/>
      </w:r>
      <w:r w:rsidRPr="00895977">
        <w:t xml:space="preserve"> </w:t>
      </w:r>
      <w:r w:rsidRPr="00895977">
        <w:rPr>
          <w:b/>
          <w:bCs/>
          <w:i/>
          <w:iCs/>
        </w:rPr>
        <w:t>(i)</w:t>
      </w:r>
      <w:r w:rsidRPr="00895977">
        <w:t xml:space="preserve"> </w:t>
      </w:r>
      <w:r w:rsidRPr="00895977">
        <w:rPr>
          <w:iCs/>
        </w:rPr>
        <w:t xml:space="preserve">Bộ Khoa học và Công nghệ và Bộ Khoa học, Công nghệ thông tin và Truyền thông Hàn Quốc đã ký 2 thỏa thuận hợp tác: </w:t>
      </w:r>
      <w:r w:rsidRPr="00895977">
        <w:rPr>
          <w:b/>
          <w:bCs/>
          <w:iCs/>
        </w:rPr>
        <w:t>Khung Kế hoạch tổng thể</w:t>
      </w:r>
      <w:r w:rsidRPr="00895977">
        <w:rPr>
          <w:iCs/>
        </w:rPr>
        <w:t xml:space="preserve"> hợp tác về khoa học, công nghệ và đổi mới sáng tạo, trong đó nhất trí tăng cường hợp tác nghiên cứu và phát triển trong các công nghệ chiến lược, thúc đẩy hình thành các nhóm nghiên cứu và nền tảng đổi mới sáng tạo chung, đồng thời đẩy mạnh đào tạo, trao đổi nhân lực và chuyên gia; </w:t>
      </w:r>
      <w:r w:rsidRPr="00895977">
        <w:rPr>
          <w:b/>
          <w:bCs/>
          <w:iCs/>
        </w:rPr>
        <w:t>MOU về hợp tác số</w:t>
      </w:r>
      <w:r w:rsidRPr="00895977">
        <w:rPr>
          <w:iCs/>
        </w:rPr>
        <w:t xml:space="preserve">, tập trung vào các lĩnh vực AI, công nghệ viễn thông thế hệ mới (5G, 6G), quản lý tài nguyên viễn thông, phát triển hạ tầng số, tiêu chuẩn và đánh giá chất lượng dịch vụ. </w:t>
      </w:r>
      <w:r w:rsidRPr="00895977">
        <w:rPr>
          <w:b/>
          <w:bCs/>
          <w:i/>
        </w:rPr>
        <w:t>(ii)</w:t>
      </w:r>
      <w:r w:rsidRPr="00895977">
        <w:rPr>
          <w:iCs/>
        </w:rPr>
        <w:t xml:space="preserve"> Bộ Khoa học và Công nghệ và </w:t>
      </w:r>
      <w:r w:rsidRPr="00895977">
        <w:rPr>
          <w:iCs/>
        </w:rPr>
        <w:br/>
        <w:t xml:space="preserve">Bộ Sở hữu trí tuệ Hàn Quốc ký </w:t>
      </w:r>
      <w:r w:rsidRPr="00895977">
        <w:rPr>
          <w:b/>
          <w:bCs/>
          <w:iCs/>
        </w:rPr>
        <w:t>MOU về tăng cường hợp tác trong lĩnh vực sở hữu trí tuệ</w:t>
      </w:r>
      <w:r w:rsidRPr="00895977">
        <w:rPr>
          <w:iCs/>
        </w:rPr>
        <w:t xml:space="preserve">, nhằm thúc đẩy việc tạo lập, bảo hộ và khai thác quyền sở hữu trí tuệ vì lợi ích chung của hai nước, tập trun ghợp tác về khung pháp lý và nghiệp vụ, chuyển đổi số, nhãn hiệu và thực thi quyền, thương mại hóa tài sản trí tuệ. </w:t>
      </w:r>
      <w:r w:rsidRPr="00895977">
        <w:rPr>
          <w:b/>
          <w:bCs/>
          <w:i/>
        </w:rPr>
        <w:t>(iii)</w:t>
      </w:r>
      <w:r w:rsidRPr="00895977">
        <w:rPr>
          <w:i/>
        </w:rPr>
        <w:t xml:space="preserve"> </w:t>
      </w:r>
      <w:r w:rsidRPr="00895977">
        <w:rPr>
          <w:iCs/>
        </w:rPr>
        <w:t xml:space="preserve">Bộ Khoa học và Công nghệ và Cơ quan Hợp tác Quốc tế Hàn Quốc (KOICA) ký </w:t>
      </w:r>
      <w:r w:rsidRPr="00895977">
        <w:rPr>
          <w:b/>
          <w:bCs/>
          <w:iCs/>
        </w:rPr>
        <w:t xml:space="preserve">Biên bản thảo luận về Dự án Viện Khoa học và Công nghệ Việt Nam – Hàn Quốc (VKIST) </w:t>
      </w:r>
      <w:r w:rsidRPr="00895977">
        <w:rPr>
          <w:iCs/>
        </w:rPr>
        <w:t xml:space="preserve">nhằm tăng cường năng lực nghiên cứu khoa học, phát triển công nghệ, đổi mới sáng tạo và kết nối doanh nghiệp tại Việt Nam. </w:t>
      </w:r>
      <w:r w:rsidRPr="00895977">
        <w:rPr>
          <w:b/>
          <w:bCs/>
          <w:i/>
        </w:rPr>
        <w:t xml:space="preserve">(iv) </w:t>
      </w:r>
      <w:r w:rsidRPr="00895977">
        <w:rPr>
          <w:iCs/>
        </w:rPr>
        <w:t xml:space="preserve">Tập đoàn Công nghiệp – Năng lượng Việt Nam (PVN) và Tập đoàn Năng lượng quốc gia Hàn Quốc (KEPCO) ký </w:t>
      </w:r>
      <w:r w:rsidRPr="00895977">
        <w:rPr>
          <w:b/>
          <w:bCs/>
          <w:iCs/>
        </w:rPr>
        <w:t xml:space="preserve">MOU về hợp tác phát triển điện hạt nhân. </w:t>
      </w:r>
      <w:r w:rsidRPr="00895977">
        <w:rPr>
          <w:b/>
          <w:bCs/>
          <w:i/>
        </w:rPr>
        <w:t xml:space="preserve">(v) </w:t>
      </w:r>
      <w:r w:rsidRPr="00895977">
        <w:rPr>
          <w:iCs/>
        </w:rPr>
        <w:t xml:space="preserve">Cục Công nghiệp và Công nghệ thông tin (Bộ KHCN) và Cơ quan Xúc tiến Công nghiệp Công nghệ </w:t>
      </w:r>
      <w:r w:rsidRPr="00895977">
        <w:rPr>
          <w:iCs/>
        </w:rPr>
        <w:br/>
        <w:t xml:space="preserve">Thông tin Hàn Quốc (NIPA) ký </w:t>
      </w:r>
      <w:r w:rsidRPr="00895977">
        <w:rPr>
          <w:b/>
          <w:bCs/>
          <w:iCs/>
        </w:rPr>
        <w:t>MOU hợp tác về công nghiệp AI và kỹ thuật số.</w:t>
      </w:r>
      <w:r w:rsidRPr="00895977">
        <w:rPr>
          <w:iCs/>
        </w:rPr>
        <w:t xml:space="preserve"> </w:t>
      </w:r>
      <w:r w:rsidRPr="00895977">
        <w:rPr>
          <w:b/>
          <w:bCs/>
          <w:i/>
        </w:rPr>
        <w:t xml:space="preserve">(vi) </w:t>
      </w:r>
      <w:r w:rsidRPr="00895977">
        <w:rPr>
          <w:iCs/>
        </w:rPr>
        <w:t xml:space="preserve">Trung tâm Đổi mới sáng tạo Quốc gia (NIC) và NIPA ký </w:t>
      </w:r>
      <w:r w:rsidRPr="00895977">
        <w:rPr>
          <w:b/>
          <w:bCs/>
          <w:iCs/>
        </w:rPr>
        <w:t>MOU hợp tác hỗ trợ doanh nghiệp AI và IT</w:t>
      </w:r>
      <w:r w:rsidRPr="00895977">
        <w:rPr>
          <w:iCs/>
        </w:rPr>
        <w:t xml:space="preserve">. </w:t>
      </w:r>
      <w:r w:rsidRPr="00895977">
        <w:rPr>
          <w:b/>
          <w:bCs/>
          <w:i/>
        </w:rPr>
        <w:t>(vii)</w:t>
      </w:r>
      <w:r w:rsidRPr="00895977">
        <w:rPr>
          <w:iCs/>
        </w:rPr>
        <w:t xml:space="preserve"> Học viện Công nghệ </w:t>
      </w:r>
      <w:r w:rsidRPr="00895977">
        <w:rPr>
          <w:iCs/>
        </w:rPr>
        <w:br/>
        <w:t xml:space="preserve">Bưu chính viễn thông và NIPA ký </w:t>
      </w:r>
      <w:r w:rsidRPr="00895977">
        <w:rPr>
          <w:b/>
          <w:bCs/>
          <w:iCs/>
        </w:rPr>
        <w:t>MOU về đào tạo nhân tài kỹ thuật số.</w:t>
      </w:r>
      <w:r w:rsidRPr="00895977">
        <w:rPr>
          <w:iCs/>
        </w:rPr>
        <w:t xml:space="preserve"> </w:t>
      </w:r>
      <w:r w:rsidRPr="00895977">
        <w:rPr>
          <w:b/>
          <w:bCs/>
          <w:i/>
        </w:rPr>
        <w:t>(viii)</w:t>
      </w:r>
      <w:r w:rsidRPr="00895977">
        <w:rPr>
          <w:iCs/>
        </w:rPr>
        <w:t xml:space="preserve"> UBND tỉnh Gia Lai và </w:t>
      </w:r>
      <w:r w:rsidRPr="00895977">
        <w:rPr>
          <w:iCs/>
        </w:rPr>
        <w:br/>
        <w:t xml:space="preserve">Viện Thiên văn và Khoa học Vũ trụ Hàn Quốc ký </w:t>
      </w:r>
      <w:r w:rsidRPr="00895977">
        <w:rPr>
          <w:b/>
          <w:bCs/>
          <w:iCs/>
        </w:rPr>
        <w:t>MOU hợp tác về khoa học vũ trụ.</w:t>
      </w:r>
      <w:r w:rsidRPr="00895977">
        <w:rPr>
          <w:iCs/>
        </w:rPr>
        <w:t xml:space="preserve"> </w:t>
      </w:r>
      <w:r w:rsidRPr="00895977">
        <w:rPr>
          <w:b/>
          <w:bCs/>
          <w:i/>
        </w:rPr>
        <w:t xml:space="preserve">(ix) </w:t>
      </w:r>
      <w:r w:rsidRPr="00895977">
        <w:rPr>
          <w:iCs/>
        </w:rPr>
        <w:t xml:space="preserve">Các </w:t>
      </w:r>
      <w:r w:rsidRPr="00895977">
        <w:rPr>
          <w:b/>
          <w:bCs/>
          <w:i/>
        </w:rPr>
        <w:t>MOU hợp tác</w:t>
      </w:r>
      <w:r w:rsidRPr="00F14A12">
        <w:rPr>
          <w:b/>
          <w:bCs/>
          <w:i/>
        </w:rPr>
        <w:t xml:space="preserve"> về công nghệ lượng tử: </w:t>
      </w:r>
      <w:r w:rsidRPr="00F14A12">
        <w:rPr>
          <w:iCs/>
        </w:rPr>
        <w:t xml:space="preserve">MOU giữa Viện Nghiên cứu cao cấp về Toán (IAS Quantum) và Tập đoàn Norma </w:t>
      </w:r>
      <w:r>
        <w:rPr>
          <w:iCs/>
        </w:rPr>
        <w:br/>
      </w:r>
      <w:r w:rsidRPr="00F14A12">
        <w:rPr>
          <w:iCs/>
        </w:rPr>
        <w:t>(Hàn Quốc); MOU ba bên giữa Quanova Việt Nam, Trường Đại học Quang Trung và Quandela Hàn Quốc; MOU giữa Viettel và Quandela Hàn Quốc; MOU giữa Viettel và Viện Công nghệ Nano Hàn Quốc.</w:t>
      </w:r>
    </w:p>
  </w:footnote>
  <w:footnote w:id="10">
    <w:p w14:paraId="2148BB44" w14:textId="77777777" w:rsidR="0061550C" w:rsidRPr="00F14A12" w:rsidRDefault="0061550C" w:rsidP="0061550C">
      <w:pPr>
        <w:pStyle w:val="FootnoteText"/>
      </w:pPr>
      <w:r w:rsidRPr="00F14A12">
        <w:rPr>
          <w:rStyle w:val="FootnoteReference"/>
        </w:rPr>
        <w:footnoteRef/>
      </w:r>
      <w:r w:rsidRPr="00F14A12">
        <w:t xml:space="preserve"> </w:t>
      </w:r>
      <w:r w:rsidRPr="00F14A12">
        <w:rPr>
          <w:iCs/>
        </w:rPr>
        <w:t>tham dự và phát biểu tại Diễn đàn Tầm nhìn vũ trụ Việt Nam - Nhật Bản 2026 và Lễ khánh thành công trình công trình Trung tâm Vũ trụ Việt Nam (13/3), tiếp Đại sứ Nhật Bản (17/3), chủ trì Đối thoại với doanh nghiệp Nhật Bản lần thứ 3 (21/3).</w:t>
      </w:r>
    </w:p>
  </w:footnote>
  <w:footnote w:id="11">
    <w:p w14:paraId="7E44E143" w14:textId="77777777" w:rsidR="0061550C" w:rsidRDefault="0061550C" w:rsidP="0061550C">
      <w:pPr>
        <w:pStyle w:val="FootnoteText"/>
      </w:pPr>
      <w:r w:rsidRPr="00A412E0">
        <w:rPr>
          <w:rStyle w:val="FootnoteReference"/>
        </w:rPr>
        <w:footnoteRef/>
      </w:r>
      <w:r w:rsidRPr="00A412E0">
        <w:t xml:space="preserve"> </w:t>
      </w:r>
      <w:r w:rsidRPr="00A412E0">
        <w:rPr>
          <w:iCs/>
        </w:rPr>
        <w:t>Chủ tịch Duma Quốc gia Nga, Chủ tịch Hội đồng Liên bang Nga, Thủ tướng Nga, Thư ký Hội đồng An ninh 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B86" w14:textId="77777777" w:rsidR="00E5144A" w:rsidRPr="00A0059F" w:rsidRDefault="00E5144A">
    <w:pPr>
      <w:pStyle w:val="Header"/>
      <w:jc w:val="center"/>
      <w:rPr>
        <w:rFonts w:ascii="Times New Roman" w:hAnsi="Times New Roman"/>
        <w:color w:val="auto"/>
        <w:sz w:val="26"/>
        <w:szCs w:val="26"/>
      </w:rPr>
    </w:pPr>
    <w:r w:rsidRPr="00A0059F">
      <w:rPr>
        <w:rFonts w:ascii="Times New Roman" w:hAnsi="Times New Roman"/>
        <w:color w:val="auto"/>
        <w:sz w:val="26"/>
        <w:szCs w:val="26"/>
      </w:rPr>
      <w:fldChar w:fldCharType="begin"/>
    </w:r>
    <w:r w:rsidRPr="00A0059F">
      <w:rPr>
        <w:rFonts w:ascii="Times New Roman" w:hAnsi="Times New Roman"/>
        <w:color w:val="auto"/>
        <w:sz w:val="26"/>
        <w:szCs w:val="26"/>
      </w:rPr>
      <w:instrText xml:space="preserve"> PAGE   \* MERGEFORMAT </w:instrText>
    </w:r>
    <w:r w:rsidRPr="00A0059F">
      <w:rPr>
        <w:rFonts w:ascii="Times New Roman" w:hAnsi="Times New Roman"/>
        <w:color w:val="auto"/>
        <w:sz w:val="26"/>
        <w:szCs w:val="26"/>
      </w:rPr>
      <w:fldChar w:fldCharType="separate"/>
    </w:r>
    <w:r w:rsidR="003A62FF" w:rsidRPr="00A0059F">
      <w:rPr>
        <w:rFonts w:ascii="Times New Roman" w:hAnsi="Times New Roman"/>
        <w:noProof/>
        <w:color w:val="auto"/>
        <w:sz w:val="26"/>
        <w:szCs w:val="26"/>
      </w:rPr>
      <w:t>2</w:t>
    </w:r>
    <w:r w:rsidRPr="00A0059F">
      <w:rPr>
        <w:rFonts w:ascii="Times New Roman" w:hAnsi="Times New Roman"/>
        <w:noProof/>
        <w:color w:val="auto"/>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38F"/>
    <w:multiLevelType w:val="hybridMultilevel"/>
    <w:tmpl w:val="33FA75CE"/>
    <w:lvl w:ilvl="0" w:tplc="DC40FFA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C5656E4"/>
    <w:multiLevelType w:val="hybridMultilevel"/>
    <w:tmpl w:val="5B043DDC"/>
    <w:lvl w:ilvl="0" w:tplc="C1B2859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2" w15:restartNumberingAfterBreak="0">
    <w:nsid w:val="1E567B11"/>
    <w:multiLevelType w:val="hybridMultilevel"/>
    <w:tmpl w:val="B38A43A4"/>
    <w:lvl w:ilvl="0" w:tplc="D21899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07D0612"/>
    <w:multiLevelType w:val="hybridMultilevel"/>
    <w:tmpl w:val="8C202B08"/>
    <w:lvl w:ilvl="0" w:tplc="182CA3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CCF1A1F"/>
    <w:multiLevelType w:val="hybridMultilevel"/>
    <w:tmpl w:val="91CA8B78"/>
    <w:lvl w:ilvl="0" w:tplc="12EC6C14">
      <w:numFmt w:val="bullet"/>
      <w:lvlText w:val="-"/>
      <w:lvlJc w:val="left"/>
      <w:pPr>
        <w:ind w:left="1069" w:hanging="360"/>
      </w:pPr>
      <w:rPr>
        <w:rFonts w:ascii="Times New Roman" w:eastAsia="Times New Roman" w:hAnsi="Times New Roman" w:cs="Times New Roman" w:hint="default"/>
      </w:rPr>
    </w:lvl>
    <w:lvl w:ilvl="1" w:tplc="48090003" w:tentative="1">
      <w:start w:val="1"/>
      <w:numFmt w:val="bullet"/>
      <w:lvlText w:val="o"/>
      <w:lvlJc w:val="left"/>
      <w:pPr>
        <w:ind w:left="1789" w:hanging="360"/>
      </w:pPr>
      <w:rPr>
        <w:rFonts w:ascii="Courier New" w:hAnsi="Courier New" w:cs="Courier New" w:hint="default"/>
      </w:rPr>
    </w:lvl>
    <w:lvl w:ilvl="2" w:tplc="48090005" w:tentative="1">
      <w:start w:val="1"/>
      <w:numFmt w:val="bullet"/>
      <w:lvlText w:val=""/>
      <w:lvlJc w:val="left"/>
      <w:pPr>
        <w:ind w:left="2509" w:hanging="360"/>
      </w:pPr>
      <w:rPr>
        <w:rFonts w:ascii="Wingdings" w:hAnsi="Wingdings" w:hint="default"/>
      </w:rPr>
    </w:lvl>
    <w:lvl w:ilvl="3" w:tplc="48090001" w:tentative="1">
      <w:start w:val="1"/>
      <w:numFmt w:val="bullet"/>
      <w:lvlText w:val=""/>
      <w:lvlJc w:val="left"/>
      <w:pPr>
        <w:ind w:left="3229" w:hanging="360"/>
      </w:pPr>
      <w:rPr>
        <w:rFonts w:ascii="Symbol" w:hAnsi="Symbol" w:hint="default"/>
      </w:rPr>
    </w:lvl>
    <w:lvl w:ilvl="4" w:tplc="48090003" w:tentative="1">
      <w:start w:val="1"/>
      <w:numFmt w:val="bullet"/>
      <w:lvlText w:val="o"/>
      <w:lvlJc w:val="left"/>
      <w:pPr>
        <w:ind w:left="3949" w:hanging="360"/>
      </w:pPr>
      <w:rPr>
        <w:rFonts w:ascii="Courier New" w:hAnsi="Courier New" w:cs="Courier New" w:hint="default"/>
      </w:rPr>
    </w:lvl>
    <w:lvl w:ilvl="5" w:tplc="48090005" w:tentative="1">
      <w:start w:val="1"/>
      <w:numFmt w:val="bullet"/>
      <w:lvlText w:val=""/>
      <w:lvlJc w:val="left"/>
      <w:pPr>
        <w:ind w:left="4669" w:hanging="360"/>
      </w:pPr>
      <w:rPr>
        <w:rFonts w:ascii="Wingdings" w:hAnsi="Wingdings" w:hint="default"/>
      </w:rPr>
    </w:lvl>
    <w:lvl w:ilvl="6" w:tplc="48090001" w:tentative="1">
      <w:start w:val="1"/>
      <w:numFmt w:val="bullet"/>
      <w:lvlText w:val=""/>
      <w:lvlJc w:val="left"/>
      <w:pPr>
        <w:ind w:left="5389" w:hanging="360"/>
      </w:pPr>
      <w:rPr>
        <w:rFonts w:ascii="Symbol" w:hAnsi="Symbol" w:hint="default"/>
      </w:rPr>
    </w:lvl>
    <w:lvl w:ilvl="7" w:tplc="48090003" w:tentative="1">
      <w:start w:val="1"/>
      <w:numFmt w:val="bullet"/>
      <w:lvlText w:val="o"/>
      <w:lvlJc w:val="left"/>
      <w:pPr>
        <w:ind w:left="6109" w:hanging="360"/>
      </w:pPr>
      <w:rPr>
        <w:rFonts w:ascii="Courier New" w:hAnsi="Courier New" w:cs="Courier New" w:hint="default"/>
      </w:rPr>
    </w:lvl>
    <w:lvl w:ilvl="8" w:tplc="48090005" w:tentative="1">
      <w:start w:val="1"/>
      <w:numFmt w:val="bullet"/>
      <w:lvlText w:val=""/>
      <w:lvlJc w:val="left"/>
      <w:pPr>
        <w:ind w:left="6829" w:hanging="360"/>
      </w:pPr>
      <w:rPr>
        <w:rFonts w:ascii="Wingdings" w:hAnsi="Wingdings" w:hint="default"/>
      </w:rPr>
    </w:lvl>
  </w:abstractNum>
  <w:abstractNum w:abstractNumId="5" w15:restartNumberingAfterBreak="0">
    <w:nsid w:val="48FC358E"/>
    <w:multiLevelType w:val="hybridMultilevel"/>
    <w:tmpl w:val="4DF4FC66"/>
    <w:lvl w:ilvl="0" w:tplc="3CDAE5D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5BC42F8C"/>
    <w:multiLevelType w:val="multilevel"/>
    <w:tmpl w:val="5BC42F8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6B9B5C90"/>
    <w:multiLevelType w:val="multilevel"/>
    <w:tmpl w:val="6B9B5C90"/>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7D7D6A69"/>
    <w:multiLevelType w:val="multilevel"/>
    <w:tmpl w:val="7D7D6A69"/>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784269641">
    <w:abstractNumId w:val="7"/>
  </w:num>
  <w:num w:numId="2" w16cid:durableId="1222011593">
    <w:abstractNumId w:val="6"/>
  </w:num>
  <w:num w:numId="3" w16cid:durableId="1228540033">
    <w:abstractNumId w:val="8"/>
  </w:num>
  <w:num w:numId="4" w16cid:durableId="435178324">
    <w:abstractNumId w:val="5"/>
  </w:num>
  <w:num w:numId="5" w16cid:durableId="49425669">
    <w:abstractNumId w:val="0"/>
  </w:num>
  <w:num w:numId="6" w16cid:durableId="1530756331">
    <w:abstractNumId w:val="3"/>
  </w:num>
  <w:num w:numId="7" w16cid:durableId="1108543213">
    <w:abstractNumId w:val="4"/>
  </w:num>
  <w:num w:numId="8" w16cid:durableId="737022464">
    <w:abstractNumId w:val="1"/>
  </w:num>
  <w:num w:numId="9" w16cid:durableId="113536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69"/>
    <w:rsid w:val="0000575D"/>
    <w:rsid w:val="00012E88"/>
    <w:rsid w:val="00014102"/>
    <w:rsid w:val="00015AA6"/>
    <w:rsid w:val="00020290"/>
    <w:rsid w:val="000210F3"/>
    <w:rsid w:val="00021B33"/>
    <w:rsid w:val="000308A5"/>
    <w:rsid w:val="0003168D"/>
    <w:rsid w:val="000347C3"/>
    <w:rsid w:val="0003665D"/>
    <w:rsid w:val="00036E49"/>
    <w:rsid w:val="000403E9"/>
    <w:rsid w:val="00040D88"/>
    <w:rsid w:val="00041922"/>
    <w:rsid w:val="0004304A"/>
    <w:rsid w:val="00043AE1"/>
    <w:rsid w:val="00043E86"/>
    <w:rsid w:val="0004459B"/>
    <w:rsid w:val="00046BBE"/>
    <w:rsid w:val="00046DF7"/>
    <w:rsid w:val="0005421E"/>
    <w:rsid w:val="00061654"/>
    <w:rsid w:val="00063511"/>
    <w:rsid w:val="0006560E"/>
    <w:rsid w:val="00070980"/>
    <w:rsid w:val="00070AFF"/>
    <w:rsid w:val="00072EFF"/>
    <w:rsid w:val="000771ED"/>
    <w:rsid w:val="00080207"/>
    <w:rsid w:val="000818AE"/>
    <w:rsid w:val="000863FA"/>
    <w:rsid w:val="00087F80"/>
    <w:rsid w:val="0009044A"/>
    <w:rsid w:val="00090D42"/>
    <w:rsid w:val="000914AF"/>
    <w:rsid w:val="000931B0"/>
    <w:rsid w:val="000942C7"/>
    <w:rsid w:val="00095F63"/>
    <w:rsid w:val="0009631D"/>
    <w:rsid w:val="00096AF6"/>
    <w:rsid w:val="00096DE1"/>
    <w:rsid w:val="00097951"/>
    <w:rsid w:val="000A05D6"/>
    <w:rsid w:val="000A1658"/>
    <w:rsid w:val="000A2553"/>
    <w:rsid w:val="000A3CFD"/>
    <w:rsid w:val="000B4DFA"/>
    <w:rsid w:val="000B547A"/>
    <w:rsid w:val="000C1D9E"/>
    <w:rsid w:val="000C6966"/>
    <w:rsid w:val="000C7EDA"/>
    <w:rsid w:val="000D2A21"/>
    <w:rsid w:val="000D616F"/>
    <w:rsid w:val="000D6438"/>
    <w:rsid w:val="000E0D49"/>
    <w:rsid w:val="000E19EB"/>
    <w:rsid w:val="000E27F6"/>
    <w:rsid w:val="000E2987"/>
    <w:rsid w:val="000E2994"/>
    <w:rsid w:val="000E51CD"/>
    <w:rsid w:val="000E5289"/>
    <w:rsid w:val="000E7A51"/>
    <w:rsid w:val="000F09BC"/>
    <w:rsid w:val="000F44BB"/>
    <w:rsid w:val="000F4520"/>
    <w:rsid w:val="000F64FB"/>
    <w:rsid w:val="000F76B9"/>
    <w:rsid w:val="000F7BF2"/>
    <w:rsid w:val="001004CD"/>
    <w:rsid w:val="001024AF"/>
    <w:rsid w:val="00103AC6"/>
    <w:rsid w:val="00103EEA"/>
    <w:rsid w:val="00104C0E"/>
    <w:rsid w:val="00105A88"/>
    <w:rsid w:val="00113E8A"/>
    <w:rsid w:val="00115F9A"/>
    <w:rsid w:val="00117F28"/>
    <w:rsid w:val="0012356D"/>
    <w:rsid w:val="00125882"/>
    <w:rsid w:val="00126314"/>
    <w:rsid w:val="00127DD1"/>
    <w:rsid w:val="00131020"/>
    <w:rsid w:val="00131DA9"/>
    <w:rsid w:val="00133BA7"/>
    <w:rsid w:val="001346A0"/>
    <w:rsid w:val="001356CD"/>
    <w:rsid w:val="001365D8"/>
    <w:rsid w:val="001374B1"/>
    <w:rsid w:val="0014502E"/>
    <w:rsid w:val="00146E42"/>
    <w:rsid w:val="00147472"/>
    <w:rsid w:val="001510A0"/>
    <w:rsid w:val="001511ED"/>
    <w:rsid w:val="00153982"/>
    <w:rsid w:val="00153F6A"/>
    <w:rsid w:val="00163814"/>
    <w:rsid w:val="00174025"/>
    <w:rsid w:val="00174BA3"/>
    <w:rsid w:val="001751BF"/>
    <w:rsid w:val="00175637"/>
    <w:rsid w:val="00176057"/>
    <w:rsid w:val="001762D8"/>
    <w:rsid w:val="00176906"/>
    <w:rsid w:val="00180029"/>
    <w:rsid w:val="001814CA"/>
    <w:rsid w:val="001825B7"/>
    <w:rsid w:val="00186FC6"/>
    <w:rsid w:val="00187819"/>
    <w:rsid w:val="00187832"/>
    <w:rsid w:val="00190EBE"/>
    <w:rsid w:val="00194BD2"/>
    <w:rsid w:val="001A3288"/>
    <w:rsid w:val="001B2C45"/>
    <w:rsid w:val="001B2E49"/>
    <w:rsid w:val="001B4F9F"/>
    <w:rsid w:val="001C0FF1"/>
    <w:rsid w:val="001C1AAB"/>
    <w:rsid w:val="001C7EC2"/>
    <w:rsid w:val="001D137A"/>
    <w:rsid w:val="001D32CB"/>
    <w:rsid w:val="001D44D7"/>
    <w:rsid w:val="001E190F"/>
    <w:rsid w:val="001E66BC"/>
    <w:rsid w:val="001F2D64"/>
    <w:rsid w:val="001F50D3"/>
    <w:rsid w:val="001F7EEF"/>
    <w:rsid w:val="0020075E"/>
    <w:rsid w:val="0020443F"/>
    <w:rsid w:val="00204E62"/>
    <w:rsid w:val="00213353"/>
    <w:rsid w:val="00217D4F"/>
    <w:rsid w:val="00220FDA"/>
    <w:rsid w:val="00221062"/>
    <w:rsid w:val="002214DC"/>
    <w:rsid w:val="00222B7A"/>
    <w:rsid w:val="002230FE"/>
    <w:rsid w:val="00230CAA"/>
    <w:rsid w:val="00230FCA"/>
    <w:rsid w:val="00231B2B"/>
    <w:rsid w:val="00232E60"/>
    <w:rsid w:val="00235D1F"/>
    <w:rsid w:val="00240730"/>
    <w:rsid w:val="0024213E"/>
    <w:rsid w:val="002427BF"/>
    <w:rsid w:val="00242B4C"/>
    <w:rsid w:val="00243B1D"/>
    <w:rsid w:val="00243E9E"/>
    <w:rsid w:val="00246011"/>
    <w:rsid w:val="00246FFC"/>
    <w:rsid w:val="0024709F"/>
    <w:rsid w:val="00247CF1"/>
    <w:rsid w:val="00251C86"/>
    <w:rsid w:val="00251E8C"/>
    <w:rsid w:val="00252A51"/>
    <w:rsid w:val="00255B92"/>
    <w:rsid w:val="00256D72"/>
    <w:rsid w:val="00262CFC"/>
    <w:rsid w:val="002633D3"/>
    <w:rsid w:val="00263F15"/>
    <w:rsid w:val="00266D6B"/>
    <w:rsid w:val="00271FCD"/>
    <w:rsid w:val="002741B6"/>
    <w:rsid w:val="002752B2"/>
    <w:rsid w:val="0028052E"/>
    <w:rsid w:val="002816BE"/>
    <w:rsid w:val="00282106"/>
    <w:rsid w:val="002874CD"/>
    <w:rsid w:val="00287E38"/>
    <w:rsid w:val="0029022E"/>
    <w:rsid w:val="00290609"/>
    <w:rsid w:val="0029100F"/>
    <w:rsid w:val="00291EDC"/>
    <w:rsid w:val="00292072"/>
    <w:rsid w:val="002A3532"/>
    <w:rsid w:val="002A4C8E"/>
    <w:rsid w:val="002B0B7C"/>
    <w:rsid w:val="002B2CC2"/>
    <w:rsid w:val="002B3078"/>
    <w:rsid w:val="002B5609"/>
    <w:rsid w:val="002B6E6B"/>
    <w:rsid w:val="002C13F5"/>
    <w:rsid w:val="002C30A1"/>
    <w:rsid w:val="002C3970"/>
    <w:rsid w:val="002C6DBC"/>
    <w:rsid w:val="002C6FE6"/>
    <w:rsid w:val="002D1E40"/>
    <w:rsid w:val="002D48DA"/>
    <w:rsid w:val="002D49CE"/>
    <w:rsid w:val="002D722C"/>
    <w:rsid w:val="002D7830"/>
    <w:rsid w:val="002E3499"/>
    <w:rsid w:val="002E4323"/>
    <w:rsid w:val="002F271A"/>
    <w:rsid w:val="002F3677"/>
    <w:rsid w:val="002F67ED"/>
    <w:rsid w:val="002F6BFB"/>
    <w:rsid w:val="002F6D2D"/>
    <w:rsid w:val="00300198"/>
    <w:rsid w:val="003009FD"/>
    <w:rsid w:val="00301292"/>
    <w:rsid w:val="00302D95"/>
    <w:rsid w:val="00304B81"/>
    <w:rsid w:val="00305560"/>
    <w:rsid w:val="00305A6B"/>
    <w:rsid w:val="0030677F"/>
    <w:rsid w:val="0031216F"/>
    <w:rsid w:val="00313C58"/>
    <w:rsid w:val="0031489C"/>
    <w:rsid w:val="00316429"/>
    <w:rsid w:val="00316B46"/>
    <w:rsid w:val="0032101E"/>
    <w:rsid w:val="0032120D"/>
    <w:rsid w:val="00323215"/>
    <w:rsid w:val="00330975"/>
    <w:rsid w:val="0033286A"/>
    <w:rsid w:val="00336F29"/>
    <w:rsid w:val="0034004B"/>
    <w:rsid w:val="003465AE"/>
    <w:rsid w:val="0035056B"/>
    <w:rsid w:val="00351C27"/>
    <w:rsid w:val="0035275C"/>
    <w:rsid w:val="0036055C"/>
    <w:rsid w:val="00365B67"/>
    <w:rsid w:val="003664A7"/>
    <w:rsid w:val="00366DCC"/>
    <w:rsid w:val="00370614"/>
    <w:rsid w:val="00371036"/>
    <w:rsid w:val="00377865"/>
    <w:rsid w:val="003802B6"/>
    <w:rsid w:val="00381081"/>
    <w:rsid w:val="0038329E"/>
    <w:rsid w:val="003833B4"/>
    <w:rsid w:val="0038341B"/>
    <w:rsid w:val="003837EF"/>
    <w:rsid w:val="00383CF5"/>
    <w:rsid w:val="003853E9"/>
    <w:rsid w:val="00392420"/>
    <w:rsid w:val="0039374A"/>
    <w:rsid w:val="00394ADE"/>
    <w:rsid w:val="003961BA"/>
    <w:rsid w:val="00396260"/>
    <w:rsid w:val="003A22A4"/>
    <w:rsid w:val="003A62FF"/>
    <w:rsid w:val="003A72D5"/>
    <w:rsid w:val="003B086D"/>
    <w:rsid w:val="003B1860"/>
    <w:rsid w:val="003B2803"/>
    <w:rsid w:val="003B293A"/>
    <w:rsid w:val="003B5F9B"/>
    <w:rsid w:val="003B6083"/>
    <w:rsid w:val="003B6C94"/>
    <w:rsid w:val="003C1DB6"/>
    <w:rsid w:val="003C3B23"/>
    <w:rsid w:val="003C5D63"/>
    <w:rsid w:val="003C743A"/>
    <w:rsid w:val="003C751A"/>
    <w:rsid w:val="003C78DC"/>
    <w:rsid w:val="003D180E"/>
    <w:rsid w:val="003D5A42"/>
    <w:rsid w:val="003D6740"/>
    <w:rsid w:val="003E21B4"/>
    <w:rsid w:val="003E48FC"/>
    <w:rsid w:val="003E61A7"/>
    <w:rsid w:val="003E6C8A"/>
    <w:rsid w:val="003F156E"/>
    <w:rsid w:val="003F2065"/>
    <w:rsid w:val="003F2309"/>
    <w:rsid w:val="003F3768"/>
    <w:rsid w:val="003F45F1"/>
    <w:rsid w:val="003F4E1E"/>
    <w:rsid w:val="003F50BB"/>
    <w:rsid w:val="004023C9"/>
    <w:rsid w:val="0040494E"/>
    <w:rsid w:val="00406427"/>
    <w:rsid w:val="00410099"/>
    <w:rsid w:val="00411FBD"/>
    <w:rsid w:val="004122A6"/>
    <w:rsid w:val="0042007A"/>
    <w:rsid w:val="00420A93"/>
    <w:rsid w:val="00421C54"/>
    <w:rsid w:val="00425C7C"/>
    <w:rsid w:val="00431575"/>
    <w:rsid w:val="00431D78"/>
    <w:rsid w:val="0043405B"/>
    <w:rsid w:val="00434A10"/>
    <w:rsid w:val="00434F36"/>
    <w:rsid w:val="004358C9"/>
    <w:rsid w:val="00441AE5"/>
    <w:rsid w:val="0044202D"/>
    <w:rsid w:val="0044634E"/>
    <w:rsid w:val="00446B55"/>
    <w:rsid w:val="00446E51"/>
    <w:rsid w:val="004502AC"/>
    <w:rsid w:val="0045584E"/>
    <w:rsid w:val="004615AE"/>
    <w:rsid w:val="00462F64"/>
    <w:rsid w:val="00463CFC"/>
    <w:rsid w:val="0046461A"/>
    <w:rsid w:val="00466C6E"/>
    <w:rsid w:val="004679EC"/>
    <w:rsid w:val="00467B6C"/>
    <w:rsid w:val="00470E10"/>
    <w:rsid w:val="0047317A"/>
    <w:rsid w:val="0047596A"/>
    <w:rsid w:val="004761A8"/>
    <w:rsid w:val="00476246"/>
    <w:rsid w:val="00481094"/>
    <w:rsid w:val="004848D1"/>
    <w:rsid w:val="00484FF6"/>
    <w:rsid w:val="00485CA8"/>
    <w:rsid w:val="00497FDD"/>
    <w:rsid w:val="004A098A"/>
    <w:rsid w:val="004A1619"/>
    <w:rsid w:val="004A1707"/>
    <w:rsid w:val="004A1BFE"/>
    <w:rsid w:val="004A1D40"/>
    <w:rsid w:val="004A253F"/>
    <w:rsid w:val="004A272F"/>
    <w:rsid w:val="004A34D3"/>
    <w:rsid w:val="004A4308"/>
    <w:rsid w:val="004A62DE"/>
    <w:rsid w:val="004A6463"/>
    <w:rsid w:val="004B090C"/>
    <w:rsid w:val="004B5849"/>
    <w:rsid w:val="004B7FB1"/>
    <w:rsid w:val="004C016E"/>
    <w:rsid w:val="004C1849"/>
    <w:rsid w:val="004C4868"/>
    <w:rsid w:val="004C4EE9"/>
    <w:rsid w:val="004C699B"/>
    <w:rsid w:val="004C70CC"/>
    <w:rsid w:val="004C7CFE"/>
    <w:rsid w:val="004D028C"/>
    <w:rsid w:val="004D3A1C"/>
    <w:rsid w:val="004D5BD3"/>
    <w:rsid w:val="004D6F61"/>
    <w:rsid w:val="004D7038"/>
    <w:rsid w:val="004D7077"/>
    <w:rsid w:val="004E2D50"/>
    <w:rsid w:val="004F06C5"/>
    <w:rsid w:val="004F0A71"/>
    <w:rsid w:val="00501533"/>
    <w:rsid w:val="00502852"/>
    <w:rsid w:val="0051130B"/>
    <w:rsid w:val="00511521"/>
    <w:rsid w:val="0051333B"/>
    <w:rsid w:val="0052233F"/>
    <w:rsid w:val="0052765F"/>
    <w:rsid w:val="005307EF"/>
    <w:rsid w:val="00531932"/>
    <w:rsid w:val="005338C3"/>
    <w:rsid w:val="00534EDD"/>
    <w:rsid w:val="005362B8"/>
    <w:rsid w:val="00542EA1"/>
    <w:rsid w:val="0054406C"/>
    <w:rsid w:val="00545D91"/>
    <w:rsid w:val="0055065C"/>
    <w:rsid w:val="00553831"/>
    <w:rsid w:val="005551BB"/>
    <w:rsid w:val="005603CF"/>
    <w:rsid w:val="0056110B"/>
    <w:rsid w:val="00563B58"/>
    <w:rsid w:val="00567635"/>
    <w:rsid w:val="0056769D"/>
    <w:rsid w:val="00570E4B"/>
    <w:rsid w:val="00573BB7"/>
    <w:rsid w:val="005766BA"/>
    <w:rsid w:val="0058332E"/>
    <w:rsid w:val="0058576C"/>
    <w:rsid w:val="00587A18"/>
    <w:rsid w:val="005925BA"/>
    <w:rsid w:val="005933CD"/>
    <w:rsid w:val="00595A18"/>
    <w:rsid w:val="00597DBD"/>
    <w:rsid w:val="005A65BE"/>
    <w:rsid w:val="005B43A2"/>
    <w:rsid w:val="005B600B"/>
    <w:rsid w:val="005B6E38"/>
    <w:rsid w:val="005C4BC0"/>
    <w:rsid w:val="005C6DA8"/>
    <w:rsid w:val="005D0388"/>
    <w:rsid w:val="005D0A59"/>
    <w:rsid w:val="005D0ABE"/>
    <w:rsid w:val="005D2185"/>
    <w:rsid w:val="005D41B5"/>
    <w:rsid w:val="005D4A18"/>
    <w:rsid w:val="005D4C25"/>
    <w:rsid w:val="005D54E0"/>
    <w:rsid w:val="005D5C3A"/>
    <w:rsid w:val="005D7800"/>
    <w:rsid w:val="005D7F97"/>
    <w:rsid w:val="005E0876"/>
    <w:rsid w:val="005E08A8"/>
    <w:rsid w:val="005E0CFD"/>
    <w:rsid w:val="005E1AC8"/>
    <w:rsid w:val="005E288F"/>
    <w:rsid w:val="005E3856"/>
    <w:rsid w:val="005E4C0F"/>
    <w:rsid w:val="005E4CFA"/>
    <w:rsid w:val="005E54E8"/>
    <w:rsid w:val="005E5FC1"/>
    <w:rsid w:val="005F0903"/>
    <w:rsid w:val="005F30F3"/>
    <w:rsid w:val="005F4937"/>
    <w:rsid w:val="005F75C6"/>
    <w:rsid w:val="005F77FE"/>
    <w:rsid w:val="00601B73"/>
    <w:rsid w:val="00602682"/>
    <w:rsid w:val="006046E3"/>
    <w:rsid w:val="00605C96"/>
    <w:rsid w:val="00606D52"/>
    <w:rsid w:val="00607F5D"/>
    <w:rsid w:val="00610053"/>
    <w:rsid w:val="006101C2"/>
    <w:rsid w:val="00614B70"/>
    <w:rsid w:val="0061550C"/>
    <w:rsid w:val="00617991"/>
    <w:rsid w:val="0062109F"/>
    <w:rsid w:val="00623867"/>
    <w:rsid w:val="0062412B"/>
    <w:rsid w:val="00630536"/>
    <w:rsid w:val="006339F2"/>
    <w:rsid w:val="00634553"/>
    <w:rsid w:val="00636212"/>
    <w:rsid w:val="00636E6F"/>
    <w:rsid w:val="006370E0"/>
    <w:rsid w:val="0063740C"/>
    <w:rsid w:val="006403D4"/>
    <w:rsid w:val="00641672"/>
    <w:rsid w:val="006438F6"/>
    <w:rsid w:val="00643A1D"/>
    <w:rsid w:val="00645619"/>
    <w:rsid w:val="00645CF1"/>
    <w:rsid w:val="00650968"/>
    <w:rsid w:val="00653186"/>
    <w:rsid w:val="0065744E"/>
    <w:rsid w:val="00660076"/>
    <w:rsid w:val="00665D0E"/>
    <w:rsid w:val="00666F3A"/>
    <w:rsid w:val="00672215"/>
    <w:rsid w:val="00672B6D"/>
    <w:rsid w:val="00672BF7"/>
    <w:rsid w:val="006764B0"/>
    <w:rsid w:val="0067782C"/>
    <w:rsid w:val="00684125"/>
    <w:rsid w:val="00684D6B"/>
    <w:rsid w:val="006870BE"/>
    <w:rsid w:val="00690AAE"/>
    <w:rsid w:val="006938FE"/>
    <w:rsid w:val="00694EF9"/>
    <w:rsid w:val="00695BCE"/>
    <w:rsid w:val="006A10DE"/>
    <w:rsid w:val="006A48AC"/>
    <w:rsid w:val="006A5733"/>
    <w:rsid w:val="006B1868"/>
    <w:rsid w:val="006B38F7"/>
    <w:rsid w:val="006B5AFB"/>
    <w:rsid w:val="006B6088"/>
    <w:rsid w:val="006C00BC"/>
    <w:rsid w:val="006C0676"/>
    <w:rsid w:val="006C0A9B"/>
    <w:rsid w:val="006C121A"/>
    <w:rsid w:val="006C1F25"/>
    <w:rsid w:val="006D075B"/>
    <w:rsid w:val="006D0DEC"/>
    <w:rsid w:val="006D1460"/>
    <w:rsid w:val="006D214B"/>
    <w:rsid w:val="006D31B9"/>
    <w:rsid w:val="006D4014"/>
    <w:rsid w:val="006D4DC6"/>
    <w:rsid w:val="006E19F1"/>
    <w:rsid w:val="006E44CD"/>
    <w:rsid w:val="006E6369"/>
    <w:rsid w:val="006F0F47"/>
    <w:rsid w:val="006F188C"/>
    <w:rsid w:val="006F1E8C"/>
    <w:rsid w:val="006F38AD"/>
    <w:rsid w:val="006F41DB"/>
    <w:rsid w:val="006F444A"/>
    <w:rsid w:val="006F5BC8"/>
    <w:rsid w:val="00700A9A"/>
    <w:rsid w:val="00702ECF"/>
    <w:rsid w:val="0070408C"/>
    <w:rsid w:val="00704F53"/>
    <w:rsid w:val="0070734C"/>
    <w:rsid w:val="007107DC"/>
    <w:rsid w:val="00712544"/>
    <w:rsid w:val="00713178"/>
    <w:rsid w:val="00713B54"/>
    <w:rsid w:val="007166A4"/>
    <w:rsid w:val="0072017D"/>
    <w:rsid w:val="00720CBA"/>
    <w:rsid w:val="00724703"/>
    <w:rsid w:val="00725CCF"/>
    <w:rsid w:val="00734833"/>
    <w:rsid w:val="007379A3"/>
    <w:rsid w:val="007447DA"/>
    <w:rsid w:val="007455F3"/>
    <w:rsid w:val="007474F7"/>
    <w:rsid w:val="00751154"/>
    <w:rsid w:val="00753152"/>
    <w:rsid w:val="00754275"/>
    <w:rsid w:val="0075483A"/>
    <w:rsid w:val="00754DE3"/>
    <w:rsid w:val="007563B1"/>
    <w:rsid w:val="007603D5"/>
    <w:rsid w:val="007639BB"/>
    <w:rsid w:val="0076640A"/>
    <w:rsid w:val="007679CD"/>
    <w:rsid w:val="007728CD"/>
    <w:rsid w:val="00773745"/>
    <w:rsid w:val="007738F2"/>
    <w:rsid w:val="007745F2"/>
    <w:rsid w:val="00774F9E"/>
    <w:rsid w:val="007833F2"/>
    <w:rsid w:val="007855A0"/>
    <w:rsid w:val="00786EB2"/>
    <w:rsid w:val="00787853"/>
    <w:rsid w:val="00794C4A"/>
    <w:rsid w:val="007960C2"/>
    <w:rsid w:val="007A0A88"/>
    <w:rsid w:val="007A158A"/>
    <w:rsid w:val="007A239F"/>
    <w:rsid w:val="007A3FD8"/>
    <w:rsid w:val="007A54ED"/>
    <w:rsid w:val="007B2A52"/>
    <w:rsid w:val="007B39F8"/>
    <w:rsid w:val="007B7EFC"/>
    <w:rsid w:val="007C128A"/>
    <w:rsid w:val="007C281E"/>
    <w:rsid w:val="007C69FD"/>
    <w:rsid w:val="007E0E43"/>
    <w:rsid w:val="007E2A1D"/>
    <w:rsid w:val="007E386F"/>
    <w:rsid w:val="007E4306"/>
    <w:rsid w:val="007E516E"/>
    <w:rsid w:val="007E5E88"/>
    <w:rsid w:val="007E710A"/>
    <w:rsid w:val="007E758A"/>
    <w:rsid w:val="007F0BEC"/>
    <w:rsid w:val="007F40ED"/>
    <w:rsid w:val="007F6507"/>
    <w:rsid w:val="00803E84"/>
    <w:rsid w:val="0080459D"/>
    <w:rsid w:val="00804F8D"/>
    <w:rsid w:val="00810AF4"/>
    <w:rsid w:val="00812497"/>
    <w:rsid w:val="00814FAC"/>
    <w:rsid w:val="00820756"/>
    <w:rsid w:val="00820CBB"/>
    <w:rsid w:val="008217D4"/>
    <w:rsid w:val="00823133"/>
    <w:rsid w:val="00825CBC"/>
    <w:rsid w:val="00832A00"/>
    <w:rsid w:val="00836673"/>
    <w:rsid w:val="00840E4B"/>
    <w:rsid w:val="00850434"/>
    <w:rsid w:val="008527C4"/>
    <w:rsid w:val="00853E66"/>
    <w:rsid w:val="0085536E"/>
    <w:rsid w:val="008618FB"/>
    <w:rsid w:val="0086206A"/>
    <w:rsid w:val="00862107"/>
    <w:rsid w:val="00863A45"/>
    <w:rsid w:val="00865711"/>
    <w:rsid w:val="008728E8"/>
    <w:rsid w:val="00873174"/>
    <w:rsid w:val="008753ED"/>
    <w:rsid w:val="008810D9"/>
    <w:rsid w:val="00881CD5"/>
    <w:rsid w:val="0088259B"/>
    <w:rsid w:val="008825B1"/>
    <w:rsid w:val="008868C4"/>
    <w:rsid w:val="00887624"/>
    <w:rsid w:val="008901CC"/>
    <w:rsid w:val="008A0D1D"/>
    <w:rsid w:val="008A0F9D"/>
    <w:rsid w:val="008A3C95"/>
    <w:rsid w:val="008A5F0B"/>
    <w:rsid w:val="008A787A"/>
    <w:rsid w:val="008B07C0"/>
    <w:rsid w:val="008B38CA"/>
    <w:rsid w:val="008B50D4"/>
    <w:rsid w:val="008B6F69"/>
    <w:rsid w:val="008C02C7"/>
    <w:rsid w:val="008C03DB"/>
    <w:rsid w:val="008C6074"/>
    <w:rsid w:val="008C7063"/>
    <w:rsid w:val="008C7CCF"/>
    <w:rsid w:val="008D6822"/>
    <w:rsid w:val="008D6D7D"/>
    <w:rsid w:val="008E177B"/>
    <w:rsid w:val="008E1C4A"/>
    <w:rsid w:val="008E20E1"/>
    <w:rsid w:val="008E36DC"/>
    <w:rsid w:val="008E41A7"/>
    <w:rsid w:val="008F491A"/>
    <w:rsid w:val="0090013D"/>
    <w:rsid w:val="00901D6B"/>
    <w:rsid w:val="009032E7"/>
    <w:rsid w:val="00903359"/>
    <w:rsid w:val="00905BEC"/>
    <w:rsid w:val="00913974"/>
    <w:rsid w:val="00913A6F"/>
    <w:rsid w:val="0091432C"/>
    <w:rsid w:val="00914705"/>
    <w:rsid w:val="00914964"/>
    <w:rsid w:val="00914AFF"/>
    <w:rsid w:val="0091720F"/>
    <w:rsid w:val="00917A59"/>
    <w:rsid w:val="00917BD7"/>
    <w:rsid w:val="0092075D"/>
    <w:rsid w:val="009214EF"/>
    <w:rsid w:val="00921D6D"/>
    <w:rsid w:val="00921ED4"/>
    <w:rsid w:val="00924453"/>
    <w:rsid w:val="00924696"/>
    <w:rsid w:val="009302F0"/>
    <w:rsid w:val="009322E8"/>
    <w:rsid w:val="009353F6"/>
    <w:rsid w:val="00936002"/>
    <w:rsid w:val="00942213"/>
    <w:rsid w:val="00943B6B"/>
    <w:rsid w:val="009462D3"/>
    <w:rsid w:val="00946ECF"/>
    <w:rsid w:val="00946EE3"/>
    <w:rsid w:val="00953CF3"/>
    <w:rsid w:val="00953F1B"/>
    <w:rsid w:val="009560E7"/>
    <w:rsid w:val="00956125"/>
    <w:rsid w:val="00962725"/>
    <w:rsid w:val="00962BF2"/>
    <w:rsid w:val="00967967"/>
    <w:rsid w:val="00967AD1"/>
    <w:rsid w:val="00970902"/>
    <w:rsid w:val="00971054"/>
    <w:rsid w:val="00973EB0"/>
    <w:rsid w:val="00973ED3"/>
    <w:rsid w:val="009810FE"/>
    <w:rsid w:val="0098176C"/>
    <w:rsid w:val="0098192E"/>
    <w:rsid w:val="00981D35"/>
    <w:rsid w:val="009834CF"/>
    <w:rsid w:val="00986542"/>
    <w:rsid w:val="00992EE5"/>
    <w:rsid w:val="009947DC"/>
    <w:rsid w:val="009A0FD6"/>
    <w:rsid w:val="009A3B9B"/>
    <w:rsid w:val="009A41D7"/>
    <w:rsid w:val="009B24E3"/>
    <w:rsid w:val="009B5B4B"/>
    <w:rsid w:val="009B7EFD"/>
    <w:rsid w:val="009C70FE"/>
    <w:rsid w:val="009D1D08"/>
    <w:rsid w:val="009D2B7A"/>
    <w:rsid w:val="009D371F"/>
    <w:rsid w:val="009D65DE"/>
    <w:rsid w:val="009D77B4"/>
    <w:rsid w:val="009E0344"/>
    <w:rsid w:val="009E15BD"/>
    <w:rsid w:val="009E17D4"/>
    <w:rsid w:val="009E2320"/>
    <w:rsid w:val="009E29BA"/>
    <w:rsid w:val="009E2E15"/>
    <w:rsid w:val="009E590F"/>
    <w:rsid w:val="009E5FAC"/>
    <w:rsid w:val="009E65D9"/>
    <w:rsid w:val="009E7562"/>
    <w:rsid w:val="009F0DDE"/>
    <w:rsid w:val="009F5E80"/>
    <w:rsid w:val="00A0059F"/>
    <w:rsid w:val="00A027E8"/>
    <w:rsid w:val="00A02F56"/>
    <w:rsid w:val="00A05637"/>
    <w:rsid w:val="00A05D1B"/>
    <w:rsid w:val="00A05E3C"/>
    <w:rsid w:val="00A07DB9"/>
    <w:rsid w:val="00A11374"/>
    <w:rsid w:val="00A1348B"/>
    <w:rsid w:val="00A13F19"/>
    <w:rsid w:val="00A15566"/>
    <w:rsid w:val="00A21790"/>
    <w:rsid w:val="00A277CD"/>
    <w:rsid w:val="00A3105A"/>
    <w:rsid w:val="00A318BD"/>
    <w:rsid w:val="00A32F39"/>
    <w:rsid w:val="00A342E1"/>
    <w:rsid w:val="00A36A02"/>
    <w:rsid w:val="00A37AD5"/>
    <w:rsid w:val="00A4420B"/>
    <w:rsid w:val="00A45DFE"/>
    <w:rsid w:val="00A46A98"/>
    <w:rsid w:val="00A502AF"/>
    <w:rsid w:val="00A50405"/>
    <w:rsid w:val="00A51285"/>
    <w:rsid w:val="00A536F2"/>
    <w:rsid w:val="00A53B20"/>
    <w:rsid w:val="00A53D2C"/>
    <w:rsid w:val="00A544BB"/>
    <w:rsid w:val="00A54F09"/>
    <w:rsid w:val="00A61866"/>
    <w:rsid w:val="00A63656"/>
    <w:rsid w:val="00A6380B"/>
    <w:rsid w:val="00A64F32"/>
    <w:rsid w:val="00A67C70"/>
    <w:rsid w:val="00A67CDA"/>
    <w:rsid w:val="00A70EC5"/>
    <w:rsid w:val="00A726DD"/>
    <w:rsid w:val="00A76104"/>
    <w:rsid w:val="00A763EB"/>
    <w:rsid w:val="00A767E5"/>
    <w:rsid w:val="00A80838"/>
    <w:rsid w:val="00A864C4"/>
    <w:rsid w:val="00A9082C"/>
    <w:rsid w:val="00A90AEF"/>
    <w:rsid w:val="00A9213C"/>
    <w:rsid w:val="00AA0DF9"/>
    <w:rsid w:val="00AA31C3"/>
    <w:rsid w:val="00AA40FD"/>
    <w:rsid w:val="00AA42BC"/>
    <w:rsid w:val="00AA442B"/>
    <w:rsid w:val="00AA45A9"/>
    <w:rsid w:val="00AA49EA"/>
    <w:rsid w:val="00AA553C"/>
    <w:rsid w:val="00AA68AD"/>
    <w:rsid w:val="00AB0247"/>
    <w:rsid w:val="00AB2F65"/>
    <w:rsid w:val="00AC07C8"/>
    <w:rsid w:val="00AC37D5"/>
    <w:rsid w:val="00AC4CFB"/>
    <w:rsid w:val="00AD061B"/>
    <w:rsid w:val="00AD0E96"/>
    <w:rsid w:val="00AD25A7"/>
    <w:rsid w:val="00AD74D7"/>
    <w:rsid w:val="00AE16C5"/>
    <w:rsid w:val="00AE19F3"/>
    <w:rsid w:val="00AE5703"/>
    <w:rsid w:val="00AE5CEA"/>
    <w:rsid w:val="00AE6F7D"/>
    <w:rsid w:val="00AF0345"/>
    <w:rsid w:val="00AF05C2"/>
    <w:rsid w:val="00AF12DA"/>
    <w:rsid w:val="00AF1A0B"/>
    <w:rsid w:val="00AF20EF"/>
    <w:rsid w:val="00AF41ED"/>
    <w:rsid w:val="00AF4E3F"/>
    <w:rsid w:val="00AF5272"/>
    <w:rsid w:val="00AF52B9"/>
    <w:rsid w:val="00B00EB5"/>
    <w:rsid w:val="00B02BAF"/>
    <w:rsid w:val="00B0437A"/>
    <w:rsid w:val="00B10049"/>
    <w:rsid w:val="00B10E10"/>
    <w:rsid w:val="00B11B7A"/>
    <w:rsid w:val="00B13FEF"/>
    <w:rsid w:val="00B167BC"/>
    <w:rsid w:val="00B17FF2"/>
    <w:rsid w:val="00B21867"/>
    <w:rsid w:val="00B2215D"/>
    <w:rsid w:val="00B230AD"/>
    <w:rsid w:val="00B31972"/>
    <w:rsid w:val="00B3341A"/>
    <w:rsid w:val="00B34B3D"/>
    <w:rsid w:val="00B411C6"/>
    <w:rsid w:val="00B423B0"/>
    <w:rsid w:val="00B4252A"/>
    <w:rsid w:val="00B42711"/>
    <w:rsid w:val="00B42CCD"/>
    <w:rsid w:val="00B441D8"/>
    <w:rsid w:val="00B462BE"/>
    <w:rsid w:val="00B47D9A"/>
    <w:rsid w:val="00B50FB5"/>
    <w:rsid w:val="00B5199C"/>
    <w:rsid w:val="00B51C5F"/>
    <w:rsid w:val="00B52D09"/>
    <w:rsid w:val="00B53B5A"/>
    <w:rsid w:val="00B54C0F"/>
    <w:rsid w:val="00B57914"/>
    <w:rsid w:val="00B6096D"/>
    <w:rsid w:val="00B61940"/>
    <w:rsid w:val="00B66E9C"/>
    <w:rsid w:val="00B66FC4"/>
    <w:rsid w:val="00B70260"/>
    <w:rsid w:val="00B70A08"/>
    <w:rsid w:val="00B73EFA"/>
    <w:rsid w:val="00B74826"/>
    <w:rsid w:val="00B75B22"/>
    <w:rsid w:val="00B76050"/>
    <w:rsid w:val="00B80BA2"/>
    <w:rsid w:val="00B81E60"/>
    <w:rsid w:val="00B821D1"/>
    <w:rsid w:val="00B86380"/>
    <w:rsid w:val="00B86CC5"/>
    <w:rsid w:val="00B945F0"/>
    <w:rsid w:val="00B9563A"/>
    <w:rsid w:val="00BA0044"/>
    <w:rsid w:val="00BA00F7"/>
    <w:rsid w:val="00BA34A0"/>
    <w:rsid w:val="00BA395F"/>
    <w:rsid w:val="00BB1586"/>
    <w:rsid w:val="00BB1C10"/>
    <w:rsid w:val="00BB319F"/>
    <w:rsid w:val="00BB32AC"/>
    <w:rsid w:val="00BC097F"/>
    <w:rsid w:val="00BC0DDC"/>
    <w:rsid w:val="00BC0E66"/>
    <w:rsid w:val="00BC0F42"/>
    <w:rsid w:val="00BC26A8"/>
    <w:rsid w:val="00BC3014"/>
    <w:rsid w:val="00BC4112"/>
    <w:rsid w:val="00BC5E81"/>
    <w:rsid w:val="00BC61E6"/>
    <w:rsid w:val="00BC7C2D"/>
    <w:rsid w:val="00BD31B0"/>
    <w:rsid w:val="00BD31E1"/>
    <w:rsid w:val="00BD4835"/>
    <w:rsid w:val="00BE142F"/>
    <w:rsid w:val="00BE3ABF"/>
    <w:rsid w:val="00BE79D2"/>
    <w:rsid w:val="00BF2471"/>
    <w:rsid w:val="00BF3521"/>
    <w:rsid w:val="00BF3CB3"/>
    <w:rsid w:val="00BF4960"/>
    <w:rsid w:val="00C01C6D"/>
    <w:rsid w:val="00C03F28"/>
    <w:rsid w:val="00C04D2F"/>
    <w:rsid w:val="00C06A95"/>
    <w:rsid w:val="00C074B9"/>
    <w:rsid w:val="00C07A9E"/>
    <w:rsid w:val="00C1264D"/>
    <w:rsid w:val="00C13163"/>
    <w:rsid w:val="00C14317"/>
    <w:rsid w:val="00C14797"/>
    <w:rsid w:val="00C15B04"/>
    <w:rsid w:val="00C15D35"/>
    <w:rsid w:val="00C20982"/>
    <w:rsid w:val="00C2239B"/>
    <w:rsid w:val="00C225AA"/>
    <w:rsid w:val="00C25C57"/>
    <w:rsid w:val="00C27A46"/>
    <w:rsid w:val="00C3072F"/>
    <w:rsid w:val="00C30C9B"/>
    <w:rsid w:val="00C322E1"/>
    <w:rsid w:val="00C36AA8"/>
    <w:rsid w:val="00C37430"/>
    <w:rsid w:val="00C37BBB"/>
    <w:rsid w:val="00C43221"/>
    <w:rsid w:val="00C434C7"/>
    <w:rsid w:val="00C465DD"/>
    <w:rsid w:val="00C47516"/>
    <w:rsid w:val="00C508A8"/>
    <w:rsid w:val="00C51866"/>
    <w:rsid w:val="00C5345B"/>
    <w:rsid w:val="00C55EE1"/>
    <w:rsid w:val="00C6009B"/>
    <w:rsid w:val="00C6139D"/>
    <w:rsid w:val="00C6149E"/>
    <w:rsid w:val="00C62BD5"/>
    <w:rsid w:val="00C65E99"/>
    <w:rsid w:val="00C6628B"/>
    <w:rsid w:val="00C677B6"/>
    <w:rsid w:val="00C70F3B"/>
    <w:rsid w:val="00C70F7F"/>
    <w:rsid w:val="00C931CE"/>
    <w:rsid w:val="00C96389"/>
    <w:rsid w:val="00CA081B"/>
    <w:rsid w:val="00CA090F"/>
    <w:rsid w:val="00CA306D"/>
    <w:rsid w:val="00CA47E7"/>
    <w:rsid w:val="00CA4FB8"/>
    <w:rsid w:val="00CA6111"/>
    <w:rsid w:val="00CA7CC9"/>
    <w:rsid w:val="00CA7F3F"/>
    <w:rsid w:val="00CB2240"/>
    <w:rsid w:val="00CB286F"/>
    <w:rsid w:val="00CB327E"/>
    <w:rsid w:val="00CB3905"/>
    <w:rsid w:val="00CB3B52"/>
    <w:rsid w:val="00CB52C1"/>
    <w:rsid w:val="00CB5BC0"/>
    <w:rsid w:val="00CB75C0"/>
    <w:rsid w:val="00CB789F"/>
    <w:rsid w:val="00CC05D6"/>
    <w:rsid w:val="00CC28AE"/>
    <w:rsid w:val="00CC38B4"/>
    <w:rsid w:val="00CC3AB8"/>
    <w:rsid w:val="00CC61A0"/>
    <w:rsid w:val="00CC7631"/>
    <w:rsid w:val="00CC7737"/>
    <w:rsid w:val="00CD2451"/>
    <w:rsid w:val="00CD3212"/>
    <w:rsid w:val="00CD4CF7"/>
    <w:rsid w:val="00CD5208"/>
    <w:rsid w:val="00CD6623"/>
    <w:rsid w:val="00CE0C74"/>
    <w:rsid w:val="00CE1668"/>
    <w:rsid w:val="00CE3A6F"/>
    <w:rsid w:val="00CE614C"/>
    <w:rsid w:val="00CE6364"/>
    <w:rsid w:val="00CF0468"/>
    <w:rsid w:val="00CF048C"/>
    <w:rsid w:val="00CF2222"/>
    <w:rsid w:val="00CF3934"/>
    <w:rsid w:val="00CF6A1B"/>
    <w:rsid w:val="00CF6D2A"/>
    <w:rsid w:val="00CF6F55"/>
    <w:rsid w:val="00D00D8F"/>
    <w:rsid w:val="00D02BBB"/>
    <w:rsid w:val="00D034B8"/>
    <w:rsid w:val="00D067C1"/>
    <w:rsid w:val="00D06B03"/>
    <w:rsid w:val="00D070EA"/>
    <w:rsid w:val="00D0766E"/>
    <w:rsid w:val="00D07C99"/>
    <w:rsid w:val="00D12993"/>
    <w:rsid w:val="00D13BF1"/>
    <w:rsid w:val="00D141CB"/>
    <w:rsid w:val="00D1674C"/>
    <w:rsid w:val="00D17E76"/>
    <w:rsid w:val="00D20C6F"/>
    <w:rsid w:val="00D25011"/>
    <w:rsid w:val="00D3080A"/>
    <w:rsid w:val="00D326EB"/>
    <w:rsid w:val="00D34718"/>
    <w:rsid w:val="00D3587D"/>
    <w:rsid w:val="00D54650"/>
    <w:rsid w:val="00D564A6"/>
    <w:rsid w:val="00D608F5"/>
    <w:rsid w:val="00D66A05"/>
    <w:rsid w:val="00D70A2C"/>
    <w:rsid w:val="00D71238"/>
    <w:rsid w:val="00D72D59"/>
    <w:rsid w:val="00D73952"/>
    <w:rsid w:val="00D73F2E"/>
    <w:rsid w:val="00D7758C"/>
    <w:rsid w:val="00D777E9"/>
    <w:rsid w:val="00D81DE8"/>
    <w:rsid w:val="00D82C6E"/>
    <w:rsid w:val="00D83636"/>
    <w:rsid w:val="00D8393F"/>
    <w:rsid w:val="00D83ACB"/>
    <w:rsid w:val="00D83C51"/>
    <w:rsid w:val="00D843E2"/>
    <w:rsid w:val="00D869E4"/>
    <w:rsid w:val="00D902FB"/>
    <w:rsid w:val="00D91004"/>
    <w:rsid w:val="00D96B4C"/>
    <w:rsid w:val="00D96D93"/>
    <w:rsid w:val="00DA0ECC"/>
    <w:rsid w:val="00DA1789"/>
    <w:rsid w:val="00DA4175"/>
    <w:rsid w:val="00DB1DA4"/>
    <w:rsid w:val="00DB3116"/>
    <w:rsid w:val="00DB4487"/>
    <w:rsid w:val="00DB47B9"/>
    <w:rsid w:val="00DB53FC"/>
    <w:rsid w:val="00DB5FB6"/>
    <w:rsid w:val="00DB616D"/>
    <w:rsid w:val="00DB6BDD"/>
    <w:rsid w:val="00DC043B"/>
    <w:rsid w:val="00DC1CEB"/>
    <w:rsid w:val="00DC2CCF"/>
    <w:rsid w:val="00DC71C9"/>
    <w:rsid w:val="00DD2C1E"/>
    <w:rsid w:val="00DD42BE"/>
    <w:rsid w:val="00DE0018"/>
    <w:rsid w:val="00DE1900"/>
    <w:rsid w:val="00DE2BCE"/>
    <w:rsid w:val="00DE7DF5"/>
    <w:rsid w:val="00DF330C"/>
    <w:rsid w:val="00DF4E88"/>
    <w:rsid w:val="00DF5B9B"/>
    <w:rsid w:val="00E05183"/>
    <w:rsid w:val="00E06873"/>
    <w:rsid w:val="00E12D87"/>
    <w:rsid w:val="00E1345B"/>
    <w:rsid w:val="00E15F14"/>
    <w:rsid w:val="00E23EDB"/>
    <w:rsid w:val="00E24B42"/>
    <w:rsid w:val="00E339E3"/>
    <w:rsid w:val="00E3531A"/>
    <w:rsid w:val="00E411BA"/>
    <w:rsid w:val="00E416B1"/>
    <w:rsid w:val="00E43E11"/>
    <w:rsid w:val="00E45477"/>
    <w:rsid w:val="00E5144A"/>
    <w:rsid w:val="00E51679"/>
    <w:rsid w:val="00E5242A"/>
    <w:rsid w:val="00E54CCA"/>
    <w:rsid w:val="00E55664"/>
    <w:rsid w:val="00E55808"/>
    <w:rsid w:val="00E61BA2"/>
    <w:rsid w:val="00E65658"/>
    <w:rsid w:val="00E67ABA"/>
    <w:rsid w:val="00E67F36"/>
    <w:rsid w:val="00E70B1C"/>
    <w:rsid w:val="00E71610"/>
    <w:rsid w:val="00E72E90"/>
    <w:rsid w:val="00E75DB1"/>
    <w:rsid w:val="00E83299"/>
    <w:rsid w:val="00E86331"/>
    <w:rsid w:val="00E9245A"/>
    <w:rsid w:val="00E92EFD"/>
    <w:rsid w:val="00E93140"/>
    <w:rsid w:val="00E9400D"/>
    <w:rsid w:val="00E96CA4"/>
    <w:rsid w:val="00EA0B83"/>
    <w:rsid w:val="00EA17F4"/>
    <w:rsid w:val="00EA6DEE"/>
    <w:rsid w:val="00EB064A"/>
    <w:rsid w:val="00EB1936"/>
    <w:rsid w:val="00EB250D"/>
    <w:rsid w:val="00EB2592"/>
    <w:rsid w:val="00EB2C29"/>
    <w:rsid w:val="00EB5D0B"/>
    <w:rsid w:val="00EC0760"/>
    <w:rsid w:val="00EC2682"/>
    <w:rsid w:val="00EC2B3E"/>
    <w:rsid w:val="00EC4E89"/>
    <w:rsid w:val="00ED5870"/>
    <w:rsid w:val="00ED7C40"/>
    <w:rsid w:val="00EE1837"/>
    <w:rsid w:val="00EE458A"/>
    <w:rsid w:val="00EE4DA2"/>
    <w:rsid w:val="00EE5EE3"/>
    <w:rsid w:val="00EE7E03"/>
    <w:rsid w:val="00EF19BA"/>
    <w:rsid w:val="00EF2F41"/>
    <w:rsid w:val="00EF3664"/>
    <w:rsid w:val="00EF4CE9"/>
    <w:rsid w:val="00EF61A0"/>
    <w:rsid w:val="00EF6434"/>
    <w:rsid w:val="00EF73A1"/>
    <w:rsid w:val="00F00936"/>
    <w:rsid w:val="00F00AB7"/>
    <w:rsid w:val="00F025D2"/>
    <w:rsid w:val="00F02996"/>
    <w:rsid w:val="00F04865"/>
    <w:rsid w:val="00F04A56"/>
    <w:rsid w:val="00F0556E"/>
    <w:rsid w:val="00F07F28"/>
    <w:rsid w:val="00F1025F"/>
    <w:rsid w:val="00F120E0"/>
    <w:rsid w:val="00F12C5D"/>
    <w:rsid w:val="00F13EDC"/>
    <w:rsid w:val="00F17721"/>
    <w:rsid w:val="00F20B90"/>
    <w:rsid w:val="00F22CAC"/>
    <w:rsid w:val="00F240E9"/>
    <w:rsid w:val="00F26EBF"/>
    <w:rsid w:val="00F30F7E"/>
    <w:rsid w:val="00F34454"/>
    <w:rsid w:val="00F34D66"/>
    <w:rsid w:val="00F37903"/>
    <w:rsid w:val="00F43DBA"/>
    <w:rsid w:val="00F5112F"/>
    <w:rsid w:val="00F52AEE"/>
    <w:rsid w:val="00F532B5"/>
    <w:rsid w:val="00F53799"/>
    <w:rsid w:val="00F56936"/>
    <w:rsid w:val="00F5784B"/>
    <w:rsid w:val="00F6232F"/>
    <w:rsid w:val="00F70405"/>
    <w:rsid w:val="00F74565"/>
    <w:rsid w:val="00F75DE0"/>
    <w:rsid w:val="00F777F0"/>
    <w:rsid w:val="00F80459"/>
    <w:rsid w:val="00F8268F"/>
    <w:rsid w:val="00F829B1"/>
    <w:rsid w:val="00F83EE8"/>
    <w:rsid w:val="00F847EE"/>
    <w:rsid w:val="00F869F4"/>
    <w:rsid w:val="00F90679"/>
    <w:rsid w:val="00F95971"/>
    <w:rsid w:val="00F9625B"/>
    <w:rsid w:val="00FA11E0"/>
    <w:rsid w:val="00FA2701"/>
    <w:rsid w:val="00FA2F27"/>
    <w:rsid w:val="00FA399F"/>
    <w:rsid w:val="00FA5E3B"/>
    <w:rsid w:val="00FA5F28"/>
    <w:rsid w:val="00FB252B"/>
    <w:rsid w:val="00FB4BE8"/>
    <w:rsid w:val="00FB50CA"/>
    <w:rsid w:val="00FC06BF"/>
    <w:rsid w:val="00FD060F"/>
    <w:rsid w:val="00FD4F2A"/>
    <w:rsid w:val="00FE0F84"/>
    <w:rsid w:val="00FE78B5"/>
    <w:rsid w:val="00FF12D1"/>
    <w:rsid w:val="00FF1B03"/>
    <w:rsid w:val="00FF286B"/>
    <w:rsid w:val="00FF3A1C"/>
    <w:rsid w:val="00FF3DFB"/>
    <w:rsid w:val="00FF7600"/>
    <w:rsid w:val="27D02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FB5A"/>
  <w15:docId w15:val="{6CDD3770-7984-4C0A-8C03-8EE1BAFE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olor w:val="0000FF"/>
      <w:sz w:val="28"/>
      <w:lang w:val="en-GB"/>
    </w:rPr>
  </w:style>
  <w:style w:type="paragraph" w:styleId="Heading1">
    <w:name w:val="heading 1"/>
    <w:basedOn w:val="Normal"/>
    <w:next w:val="Normal"/>
    <w:link w:val="Heading1Char"/>
    <w:qFormat/>
    <w:pPr>
      <w:keepNext/>
      <w:outlineLvl w:val="0"/>
    </w:pPr>
    <w:rPr>
      <w:i/>
      <w:color w:val="auto"/>
      <w:sz w:val="20"/>
    </w:rPr>
  </w:style>
  <w:style w:type="paragraph" w:styleId="Heading7">
    <w:name w:val="heading 7"/>
    <w:basedOn w:val="Normal"/>
    <w:next w:val="Normal"/>
    <w:link w:val="Heading7Char"/>
    <w:qFormat/>
    <w:pPr>
      <w:keepNext/>
      <w:jc w:val="center"/>
      <w:outlineLvl w:val="6"/>
    </w:pPr>
    <w:rPr>
      <w:rFonts w:ascii=".VnTimeH" w:hAnsi=".VnTimeH"/>
      <w:b/>
      <w:bCs/>
      <w:sz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 w:eastAsia="Times New Roman" w:hAnsi=".VnTime" w:cs="Times New Roman"/>
      <w:i/>
      <w:sz w:val="20"/>
      <w:szCs w:val="20"/>
    </w:rPr>
  </w:style>
  <w:style w:type="character" w:customStyle="1" w:styleId="Heading7Char">
    <w:name w:val="Heading 7 Char"/>
    <w:link w:val="Heading7"/>
    <w:rPr>
      <w:rFonts w:ascii=".VnTimeH" w:eastAsia="Times New Roman" w:hAnsi=".VnTimeH" w:cs="Times New Roman"/>
      <w:b/>
      <w:bCs/>
      <w:color w:val="0000FF"/>
      <w:sz w:val="24"/>
      <w:szCs w:val="20"/>
      <w:lang w:val="de-DE"/>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color w:val="0000FF"/>
      <w:sz w:val="18"/>
      <w:szCs w:val="18"/>
      <w:lang w:val="en-G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semiHidden/>
    <w:rPr>
      <w:rFonts w:ascii=".VnTime" w:eastAsia="Times New Roman" w:hAnsi=".VnTime"/>
      <w:color w:val="0000FF"/>
      <w:sz w:val="28"/>
      <w:lang w:val="en-GB" w:eastAsia="en-US"/>
    </w:rPr>
  </w:style>
  <w:style w:type="paragraph" w:styleId="BodyTextIndent">
    <w:name w:val="Body Text Indent"/>
    <w:basedOn w:val="Normal"/>
    <w:link w:val="BodyTextIndentChar"/>
    <w:pPr>
      <w:spacing w:before="120" w:after="120"/>
      <w:ind w:left="283"/>
      <w:jc w:val="both"/>
    </w:pPr>
    <w:rPr>
      <w:color w:val="auto"/>
      <w:kern w:val="16"/>
    </w:rPr>
  </w:style>
  <w:style w:type="character" w:customStyle="1" w:styleId="BodyTextIndentChar">
    <w:name w:val="Body Text Indent Char"/>
    <w:link w:val="BodyTextIndent"/>
    <w:rPr>
      <w:rFonts w:ascii=".VnTime" w:eastAsia="Times New Roman" w:hAnsi=".VnTime"/>
      <w:kern w:val="16"/>
      <w:sz w:val="28"/>
      <w:lang w:val="en-GB"/>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link w:val="CommentText"/>
    <w:uiPriority w:val="99"/>
    <w:semiHidden/>
    <w:rPr>
      <w:rFonts w:ascii=".VnTime" w:eastAsia="Times New Roman" w:hAnsi=".VnTime"/>
      <w:color w:val="0000FF"/>
      <w:lang w:val="en-GB"/>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ascii=".VnTime" w:eastAsia="Times New Roman" w:hAnsi=".VnTime"/>
      <w:b/>
      <w:bCs/>
      <w:color w:val="0000FF"/>
      <w:lang w:val="en-GB"/>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Pr>
      <w:rFonts w:ascii=".VnTime" w:eastAsia="Times New Roman" w:hAnsi=".VnTime" w:cs="Times New Roman"/>
      <w:color w:val="0000FF"/>
      <w:sz w:val="20"/>
      <w:szCs w:val="20"/>
      <w:lang w:val="en-GB"/>
    </w:rPr>
  </w:style>
  <w:style w:type="character" w:styleId="FootnoteReference">
    <w:name w:val="footnote reference"/>
    <w:aliases w:val="ftref,16 Point,Superscript 6 Point,Ref,de nota al pie,fr,Footnote Ref in FtNote,Footnote Reference Number,(NECG) Footnote Reference,ftref Char,fr Char,ftref Char1 Char,fr Char Char,ftref Знак Char Char,ftref Char Знак Char Char,SUPERS"/>
    <w:link w:val="FootnoteCharCharChar"/>
    <w:qFormat/>
    <w:rPr>
      <w:vertAlign w:val="superscript"/>
    </w:rPr>
  </w:style>
  <w:style w:type="paragraph" w:customStyle="1" w:styleId="FootnoteCharCharChar">
    <w:name w:val="Footnote Char Char Char"/>
    <w:basedOn w:val="Normal"/>
    <w:next w:val="Normal"/>
    <w:link w:val="FootnoteReference"/>
    <w:uiPriority w:val="99"/>
    <w:pPr>
      <w:spacing w:after="60"/>
      <w:ind w:firstLine="284"/>
      <w:jc w:val="both"/>
    </w:pPr>
    <w:rPr>
      <w:rFonts w:ascii="Calibri" w:eastAsia="Calibri" w:hAnsi="Calibri"/>
      <w:color w:val="auto"/>
      <w:sz w:val="20"/>
      <w:vertAlign w:val="superscript"/>
      <w:lang w:val="vi-VN" w:eastAsia="zh-CN"/>
    </w:rPr>
  </w:style>
  <w:style w:type="paragraph" w:styleId="FootnoteText">
    <w:name w:val="footnote text"/>
    <w:basedOn w:val="Normal"/>
    <w:link w:val="FootnoteTextChar"/>
    <w:uiPriority w:val="99"/>
    <w:unhideWhenUsed/>
    <w:qFormat/>
    <w:rPr>
      <w:rFonts w:ascii="Times New Roman" w:hAnsi="Times New Roman"/>
      <w:color w:val="auto"/>
      <w:sz w:val="20"/>
      <w:lang w:val="en-US"/>
    </w:rPr>
  </w:style>
  <w:style w:type="character" w:customStyle="1" w:styleId="FootnoteTextChar">
    <w:name w:val="Footnote Text Char"/>
    <w:link w:val="FootnoteText"/>
    <w:uiPriority w:val="99"/>
    <w:rPr>
      <w:rFonts w:ascii="Times New Roman" w:eastAsia="Times New Roman" w:hAnsi="Times New Roman"/>
      <w:lang w:val="en-US" w:eastAsia="en-US"/>
    </w:rPr>
  </w:style>
  <w:style w:type="character" w:styleId="PageNumber">
    <w:name w:val="page number"/>
  </w:style>
  <w:style w:type="paragraph" w:customStyle="1" w:styleId="abc">
    <w:name w:val="abc"/>
    <w:basedOn w:val="Normal"/>
    <w:link w:val="abcChar"/>
    <w:pPr>
      <w:overflowPunct w:val="0"/>
      <w:autoSpaceDE w:val="0"/>
      <w:autoSpaceDN w:val="0"/>
      <w:adjustRightInd w:val="0"/>
      <w:spacing w:before="120" w:after="120"/>
      <w:jc w:val="both"/>
    </w:pPr>
    <w:rPr>
      <w:rFonts w:cs=".VnTime"/>
      <w:color w:val="auto"/>
      <w:kern w:val="16"/>
      <w:sz w:val="24"/>
      <w:szCs w:val="24"/>
    </w:rPr>
  </w:style>
  <w:style w:type="character" w:customStyle="1" w:styleId="abcChar">
    <w:name w:val="abc Char"/>
    <w:link w:val="abc"/>
    <w:locked/>
    <w:rPr>
      <w:rFonts w:ascii=".VnTime" w:eastAsia="Times New Roman" w:hAnsi=".VnTime" w:cs=".VnTime"/>
      <w:kern w:val="16"/>
      <w:sz w:val="24"/>
      <w:szCs w:val="24"/>
      <w:lang w:val="en-GB"/>
    </w:rPr>
  </w:style>
  <w:style w:type="paragraph" w:customStyle="1" w:styleId="CarattereCarattereCharCharCharCharCharCharZchn">
    <w:name w:val="Carattere Carattere Char Char Char Char Char Char Zchn"/>
    <w:basedOn w:val="Normal"/>
    <w:next w:val="Normal"/>
    <w:uiPriority w:val="99"/>
    <w:pPr>
      <w:spacing w:after="160" w:line="240" w:lineRule="exact"/>
    </w:pPr>
    <w:rPr>
      <w:rFonts w:ascii="Calibri" w:eastAsia="Calibri" w:hAnsi="Calibri"/>
      <w:color w:val="auto"/>
      <w:sz w:val="22"/>
      <w:szCs w:val="22"/>
      <w:vertAlign w:val="superscript"/>
      <w:lang w:val="en-US"/>
    </w:rPr>
  </w:style>
  <w:style w:type="paragraph" w:styleId="ListParagraph">
    <w:name w:val="List Paragraph"/>
    <w:basedOn w:val="Normal"/>
    <w:uiPriority w:val="34"/>
    <w:qFormat/>
    <w:pPr>
      <w:spacing w:after="160" w:line="259" w:lineRule="auto"/>
      <w:ind w:left="720"/>
      <w:contextualSpacing/>
    </w:pPr>
    <w:rPr>
      <w:rFonts w:ascii="Calibri" w:eastAsia="DengXian" w:hAnsi="Calibri"/>
      <w:color w:val="auto"/>
      <w:sz w:val="22"/>
      <w:szCs w:val="22"/>
      <w:lang w:val="vi-VN" w:eastAsia="zh-CN"/>
    </w:rPr>
  </w:style>
  <w:style w:type="paragraph" w:styleId="Header">
    <w:name w:val="header"/>
    <w:basedOn w:val="Normal"/>
    <w:link w:val="HeaderChar"/>
    <w:uiPriority w:val="99"/>
    <w:unhideWhenUsed/>
    <w:rsid w:val="00E5144A"/>
    <w:pPr>
      <w:tabs>
        <w:tab w:val="center" w:pos="4680"/>
        <w:tab w:val="right" w:pos="9360"/>
      </w:tabs>
    </w:pPr>
  </w:style>
  <w:style w:type="character" w:customStyle="1" w:styleId="HeaderChar">
    <w:name w:val="Header Char"/>
    <w:link w:val="Header"/>
    <w:uiPriority w:val="99"/>
    <w:rsid w:val="00E5144A"/>
    <w:rPr>
      <w:rFonts w:ascii=".VnTime" w:eastAsia="Times New Roman" w:hAnsi=".VnTime"/>
      <w:color w:val="0000FF"/>
      <w:sz w:val="28"/>
      <w:lang w:val="en-GB" w:eastAsia="en-US"/>
    </w:rPr>
  </w:style>
  <w:style w:type="paragraph" w:customStyle="1" w:styleId="Char">
    <w:name w:val="Char"/>
    <w:basedOn w:val="Normal"/>
    <w:autoRedefine/>
    <w:rsid w:val="006B38F7"/>
    <w:pPr>
      <w:spacing w:after="160" w:line="240" w:lineRule="exact"/>
      <w:ind w:left="567"/>
      <w:jc w:val="both"/>
    </w:pPr>
    <w:rPr>
      <w:rFonts w:ascii="Verdana" w:hAnsi="Verdana" w:cs="Verdana"/>
      <w:color w:val="auto"/>
      <w:sz w:val="20"/>
      <w:lang w:val="en-US"/>
    </w:rPr>
  </w:style>
  <w:style w:type="character" w:customStyle="1" w:styleId="fontstyle01">
    <w:name w:val="fontstyle01"/>
    <w:basedOn w:val="DefaultParagraphFont"/>
    <w:rsid w:val="00C47516"/>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0210F3"/>
    <w:rPr>
      <w:color w:val="0000FF" w:themeColor="hyperlink"/>
      <w:u w:val="single"/>
    </w:rPr>
  </w:style>
  <w:style w:type="table" w:styleId="TableGrid">
    <w:name w:val="Table Grid"/>
    <w:basedOn w:val="TableNormal"/>
    <w:uiPriority w:val="59"/>
    <w:rsid w:val="00C65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A0FD6"/>
    <w:pPr>
      <w:jc w:val="center"/>
    </w:pPr>
    <w:rPr>
      <w:rFonts w:ascii="Times New Roman" w:hAnsi="Times New Roman"/>
      <w:kern w:val="2"/>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B66E9C"/>
    <w:pPr>
      <w:spacing w:after="120"/>
    </w:pPr>
  </w:style>
  <w:style w:type="character" w:customStyle="1" w:styleId="BodyTextChar">
    <w:name w:val="Body Text Char"/>
    <w:basedOn w:val="DefaultParagraphFont"/>
    <w:link w:val="BodyText"/>
    <w:uiPriority w:val="99"/>
    <w:semiHidden/>
    <w:rsid w:val="00B66E9C"/>
    <w:rPr>
      <w:rFonts w:ascii=".VnTime" w:eastAsia="Times New Roman" w:hAnsi=".VnTime"/>
      <w:color w:val="0000FF"/>
      <w:sz w:val="28"/>
      <w:lang w:val="en-GB"/>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
    <w:basedOn w:val="Normal"/>
    <w:uiPriority w:val="99"/>
    <w:rsid w:val="008F491A"/>
    <w:pPr>
      <w:spacing w:after="160" w:line="240" w:lineRule="exact"/>
    </w:pPr>
    <w:rPr>
      <w:rFonts w:ascii="Times New Roman" w:eastAsia="Calibri" w:hAnsi="Times New Roman"/>
      <w:color w:val="auto"/>
      <w:szCs w:val="22"/>
      <w:vertAlign w:val="superscript"/>
      <w:lang w:val="en-US"/>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
    <w:basedOn w:val="Normal"/>
    <w:qFormat/>
    <w:rsid w:val="0061550C"/>
    <w:pPr>
      <w:widowControl w:val="0"/>
      <w:spacing w:after="160" w:line="240" w:lineRule="exact"/>
    </w:pPr>
    <w:rPr>
      <w:rFonts w:ascii="Cambria" w:eastAsia="MS Mincho" w:hAnsi="Cambria"/>
      <w:color w:val="auto"/>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244136">
      <w:bodyDiv w:val="1"/>
      <w:marLeft w:val="0"/>
      <w:marRight w:val="0"/>
      <w:marTop w:val="0"/>
      <w:marBottom w:val="0"/>
      <w:divBdr>
        <w:top w:val="none" w:sz="0" w:space="0" w:color="auto"/>
        <w:left w:val="none" w:sz="0" w:space="0" w:color="auto"/>
        <w:bottom w:val="none" w:sz="0" w:space="0" w:color="auto"/>
        <w:right w:val="none" w:sz="0" w:space="0" w:color="auto"/>
      </w:divBdr>
    </w:div>
    <w:div w:id="1978563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98FC7-6315-41F4-A0F0-2F7F923BD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11620</Words>
  <Characters>66235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Derek Pham</cp:lastModifiedBy>
  <cp:revision>4</cp:revision>
  <cp:lastPrinted>2025-06-10T11:31:00Z</cp:lastPrinted>
  <dcterms:created xsi:type="dcterms:W3CDTF">2026-05-03T16:16:00Z</dcterms:created>
  <dcterms:modified xsi:type="dcterms:W3CDTF">2026-05-10T09:04:00Z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21061AB2353C42B2ADF8241EBCF059A6</vt:lpwstr>
  </property>
  <property fmtid="{D5CDD505-2E9C-101B-9397-08002B2CF9AE}" pid="4" name="GrammarlyDocumentId">
    <vt:lpwstr>1f4a4f91-503e-4893-96ab-a7efdd0734e2</vt:lpwstr>
  </property>
</Properties>
</file>